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5457" w:rsidRDefault="007B5457">
      <w:pPr>
        <w:keepNext/>
        <w:keepLines/>
        <w:jc w:val="right"/>
        <w:rPr>
          <w:b/>
          <w:bCs/>
          <w:sz w:val="26"/>
          <w:szCs w:val="26"/>
        </w:rPr>
      </w:pPr>
    </w:p>
    <w:p w:rsidR="007B5457" w:rsidRDefault="007B5457">
      <w:pPr>
        <w:keepNext/>
        <w:keepLines/>
        <w:suppressAutoHyphens/>
        <w:jc w:val="right"/>
        <w:outlineLvl w:val="0"/>
        <w:rPr>
          <w:bCs/>
          <w:kern w:val="2"/>
          <w:sz w:val="24"/>
        </w:rPr>
      </w:pPr>
    </w:p>
    <w:p w:rsidR="007B5457" w:rsidRDefault="007B5457">
      <w:pPr>
        <w:keepNext/>
        <w:keepLines/>
        <w:jc w:val="right"/>
        <w:rPr>
          <w:b/>
          <w:bCs/>
          <w:sz w:val="26"/>
          <w:szCs w:val="26"/>
        </w:rPr>
      </w:pPr>
    </w:p>
    <w:p w:rsidR="007B5457" w:rsidRDefault="007B5457">
      <w:pPr>
        <w:keepNext/>
        <w:keepLines/>
        <w:rPr>
          <w:sz w:val="26"/>
          <w:szCs w:val="26"/>
        </w:rPr>
      </w:pPr>
    </w:p>
    <w:p w:rsidR="007B5457" w:rsidRDefault="00F26EBF">
      <w:pPr>
        <w:keepNext/>
        <w:keepLines/>
        <w:jc w:val="center"/>
        <w:rPr>
          <w:rFonts w:eastAsia="Calibri"/>
          <w:b/>
          <w:sz w:val="26"/>
          <w:szCs w:val="26"/>
        </w:rPr>
      </w:pPr>
      <w:r>
        <w:rPr>
          <w:rFonts w:eastAsia="Calibri"/>
          <w:b/>
          <w:sz w:val="26"/>
          <w:szCs w:val="26"/>
        </w:rPr>
        <w:t>Технические требования</w:t>
      </w:r>
    </w:p>
    <w:p w:rsidR="007B5457" w:rsidRDefault="007B5457">
      <w:pPr>
        <w:jc w:val="center"/>
        <w:rPr>
          <w:rFonts w:eastAsia="Calibri"/>
          <w:b/>
          <w:sz w:val="26"/>
          <w:szCs w:val="26"/>
        </w:rPr>
      </w:pPr>
    </w:p>
    <w:p w:rsidR="007B5457" w:rsidRDefault="00F26EBF">
      <w:pPr>
        <w:keepNext/>
        <w:keepLines/>
        <w:spacing w:line="360" w:lineRule="auto"/>
        <w:jc w:val="center"/>
        <w:rPr>
          <w:rFonts w:eastAsia="Calibri"/>
          <w:b/>
          <w:sz w:val="26"/>
          <w:szCs w:val="26"/>
        </w:rPr>
      </w:pPr>
      <w:r>
        <w:rPr>
          <w:rFonts w:eastAsia="Calibri"/>
          <w:b/>
          <w:sz w:val="26"/>
          <w:szCs w:val="26"/>
        </w:rPr>
        <w:t xml:space="preserve">на выполнение ремонтных работ тележки передвижной (каретки) </w:t>
      </w:r>
      <w:proofErr w:type="spellStart"/>
      <w:r>
        <w:rPr>
          <w:rFonts w:eastAsia="Calibri"/>
          <w:b/>
          <w:sz w:val="26"/>
          <w:szCs w:val="26"/>
        </w:rPr>
        <w:t>электротельфера</w:t>
      </w:r>
      <w:proofErr w:type="spellEnd"/>
      <w:r>
        <w:rPr>
          <w:rFonts w:eastAsia="Calibri"/>
          <w:b/>
          <w:sz w:val="26"/>
          <w:szCs w:val="26"/>
        </w:rPr>
        <w:t xml:space="preserve"> </w:t>
      </w:r>
    </w:p>
    <w:p w:rsidR="007B5457" w:rsidRDefault="00F26EBF">
      <w:pPr>
        <w:spacing w:line="360" w:lineRule="auto"/>
        <w:jc w:val="center"/>
        <w:rPr>
          <w:rFonts w:eastAsia="Calibri"/>
          <w:b/>
          <w:sz w:val="26"/>
          <w:szCs w:val="26"/>
        </w:rPr>
      </w:pPr>
      <w:r>
        <w:rPr>
          <w:rFonts w:eastAsia="Calibri"/>
          <w:b/>
          <w:sz w:val="26"/>
          <w:szCs w:val="26"/>
        </w:rPr>
        <w:t>с грузоподъемностью 10т. (КТЛ-ТЭ-101):</w:t>
      </w:r>
    </w:p>
    <w:p w:rsidR="007B5457" w:rsidRDefault="007B5457">
      <w:pPr>
        <w:spacing w:line="360" w:lineRule="auto"/>
        <w:jc w:val="center"/>
        <w:rPr>
          <w:rFonts w:eastAsia="Calibri"/>
          <w:b/>
          <w:sz w:val="26"/>
          <w:szCs w:val="26"/>
        </w:rPr>
      </w:pPr>
    </w:p>
    <w:p w:rsidR="007B5457" w:rsidRDefault="00F26EBF">
      <w:pPr>
        <w:spacing w:line="360" w:lineRule="auto"/>
        <w:jc w:val="center"/>
        <w:rPr>
          <w:rFonts w:eastAsia="Calibri"/>
          <w:b/>
          <w:sz w:val="26"/>
          <w:szCs w:val="26"/>
        </w:rPr>
      </w:pPr>
      <w:r>
        <w:rPr>
          <w:rFonts w:eastAsia="Calibri"/>
          <w:b/>
          <w:sz w:val="26"/>
          <w:szCs w:val="26"/>
        </w:rPr>
        <w:t xml:space="preserve">ОКПД2 33.12.15.000 «Услуги по ремонту и техническому обслуживанию подъёмно-транспортного оборудования на ДЭС Оленек </w:t>
      </w:r>
      <w:proofErr w:type="spellStart"/>
      <w:r>
        <w:rPr>
          <w:rFonts w:eastAsia="Calibri"/>
          <w:b/>
          <w:sz w:val="26"/>
          <w:szCs w:val="26"/>
        </w:rPr>
        <w:t>Оленекского</w:t>
      </w:r>
      <w:proofErr w:type="spellEnd"/>
      <w:r>
        <w:rPr>
          <w:rFonts w:eastAsia="Calibri"/>
          <w:b/>
          <w:sz w:val="26"/>
          <w:szCs w:val="26"/>
        </w:rPr>
        <w:t xml:space="preserve"> района РС(Я)»</w:t>
      </w:r>
    </w:p>
    <w:p w:rsidR="007B5457" w:rsidRDefault="007B5457">
      <w:pPr>
        <w:keepNext/>
        <w:keepLines/>
        <w:jc w:val="center"/>
        <w:rPr>
          <w:rFonts w:eastAsia="Calibri"/>
          <w:b/>
          <w:i/>
          <w:sz w:val="26"/>
          <w:szCs w:val="26"/>
        </w:rPr>
      </w:pPr>
    </w:p>
    <w:p w:rsidR="007B5457" w:rsidRDefault="007B5457">
      <w:pPr>
        <w:keepNext/>
        <w:keepLines/>
        <w:jc w:val="both"/>
        <w:rPr>
          <w:sz w:val="26"/>
          <w:szCs w:val="26"/>
        </w:rPr>
      </w:pPr>
    </w:p>
    <w:p w:rsidR="007B5457" w:rsidRDefault="007B5457">
      <w:pPr>
        <w:keepNext/>
        <w:keepLines/>
        <w:jc w:val="both"/>
        <w:rPr>
          <w:sz w:val="26"/>
          <w:szCs w:val="26"/>
        </w:rPr>
      </w:pPr>
    </w:p>
    <w:p w:rsidR="007B5457" w:rsidRDefault="007B5457">
      <w:pPr>
        <w:keepNext/>
        <w:keepLines/>
        <w:jc w:val="both"/>
        <w:rPr>
          <w:sz w:val="26"/>
          <w:szCs w:val="26"/>
        </w:rPr>
      </w:pPr>
    </w:p>
    <w:p w:rsidR="007B5457" w:rsidRDefault="007B5457">
      <w:pPr>
        <w:keepNext/>
        <w:keepLines/>
        <w:jc w:val="both"/>
        <w:rPr>
          <w:sz w:val="26"/>
          <w:szCs w:val="26"/>
        </w:rPr>
      </w:pPr>
    </w:p>
    <w:p w:rsidR="007B5457" w:rsidRDefault="007B5457">
      <w:pPr>
        <w:keepNext/>
        <w:keepLines/>
        <w:jc w:val="both"/>
        <w:rPr>
          <w:sz w:val="26"/>
          <w:szCs w:val="26"/>
        </w:rPr>
      </w:pPr>
    </w:p>
    <w:p w:rsidR="007B5457" w:rsidRDefault="007B5457">
      <w:pPr>
        <w:jc w:val="both"/>
        <w:rPr>
          <w:sz w:val="26"/>
          <w:szCs w:val="26"/>
        </w:rPr>
        <w:sectPr w:rsidR="007B5457">
          <w:pgSz w:w="11906" w:h="16838"/>
          <w:pgMar w:top="1134" w:right="851" w:bottom="709" w:left="1134" w:header="0" w:footer="0" w:gutter="0"/>
          <w:cols w:space="720"/>
          <w:formProt w:val="0"/>
          <w:docGrid w:linePitch="360"/>
        </w:sectPr>
      </w:pPr>
    </w:p>
    <w:p w:rsidR="007B5457" w:rsidRDefault="00F26EBF">
      <w:pPr>
        <w:jc w:val="center"/>
        <w:rPr>
          <w:b/>
        </w:rPr>
      </w:pPr>
      <w:r>
        <w:rPr>
          <w:b/>
        </w:rPr>
        <w:lastRenderedPageBreak/>
        <w:t>СОДЕРЖАНИЕ</w:t>
      </w:r>
    </w:p>
    <w:sdt>
      <w:sdtPr>
        <w:rPr>
          <w:rFonts w:cs="Times New Roman"/>
          <w:b w:val="0"/>
          <w:bCs w:val="0"/>
          <w:sz w:val="28"/>
          <w:szCs w:val="28"/>
        </w:rPr>
        <w:id w:val="-1863735159"/>
        <w:docPartObj>
          <w:docPartGallery w:val="Table of Contents"/>
          <w:docPartUnique/>
        </w:docPartObj>
      </w:sdtPr>
      <w:sdtEndPr/>
      <w:sdtContent>
        <w:p w:rsidR="007B5457" w:rsidRDefault="00F26EBF">
          <w:pPr>
            <w:pStyle w:val="17"/>
            <w:rPr>
              <w:rFonts w:ascii="Calibri" w:eastAsia="PMingLiU" w:hAnsi="Calibri" w:cs="Arial"/>
              <w:b w:val="0"/>
              <w:bCs w:val="0"/>
              <w:sz w:val="22"/>
              <w:szCs w:val="22"/>
            </w:rPr>
          </w:pPr>
          <w:r>
            <w:fldChar w:fldCharType="begin"/>
          </w:r>
          <w:r>
            <w:rPr>
              <w:rFonts w:ascii="Calibri" w:eastAsia="PMingLiU" w:hAnsi="Calibri" w:cs="Arial"/>
              <w:b w:val="0"/>
              <w:bCs w:val="0"/>
              <w:sz w:val="22"/>
              <w:szCs w:val="22"/>
            </w:rPr>
            <w:instrText xml:space="preserve"> TOC \o "1-4" \h</w:instrText>
          </w:r>
          <w:r>
            <w:rPr>
              <w:rFonts w:ascii="Calibri" w:eastAsia="PMingLiU" w:hAnsi="Calibri" w:cs="Arial"/>
              <w:b w:val="0"/>
              <w:bCs w:val="0"/>
              <w:sz w:val="22"/>
              <w:szCs w:val="22"/>
            </w:rPr>
            <w:fldChar w:fldCharType="separate"/>
          </w:r>
        </w:p>
        <w:p w:rsidR="007B5457" w:rsidRDefault="003D33D4">
          <w:pPr>
            <w:pStyle w:val="17"/>
            <w:tabs>
              <w:tab w:val="left" w:pos="567"/>
            </w:tabs>
          </w:pPr>
          <w:hyperlink w:anchor="_Toc124494792">
            <w:r w:rsidR="00F26EBF">
              <w:rPr>
                <w:rStyle w:val="affd"/>
              </w:rPr>
              <w:t>1.</w:t>
            </w:r>
            <w:r w:rsidR="00F26EBF">
              <w:rPr>
                <w:rStyle w:val="affd"/>
                <w:rFonts w:ascii="Calibri" w:eastAsia="PMingLiU" w:hAnsi="Calibri" w:cs="Arial"/>
                <w:b w:val="0"/>
                <w:bCs w:val="0"/>
                <w:sz w:val="22"/>
                <w:szCs w:val="22"/>
              </w:rPr>
              <w:tab/>
            </w:r>
            <w:r w:rsidR="00F26EBF">
              <w:rPr>
                <w:rStyle w:val="affd"/>
              </w:rPr>
              <w:t>Общие сведения</w:t>
            </w:r>
            <w:r w:rsidR="00F26EBF">
              <w:rPr>
                <w:webHidden/>
              </w:rPr>
              <w:fldChar w:fldCharType="begin"/>
            </w:r>
            <w:r w:rsidR="00F26EBF">
              <w:rPr>
                <w:webHidden/>
              </w:rPr>
              <w:instrText>PAGEREF _Toc124494792 \h</w:instrText>
            </w:r>
            <w:r w:rsidR="00F26EBF">
              <w:rPr>
                <w:webHidden/>
              </w:rPr>
            </w:r>
            <w:r w:rsidR="00F26EBF">
              <w:rPr>
                <w:webHidden/>
              </w:rPr>
              <w:fldChar w:fldCharType="separate"/>
            </w:r>
            <w:r w:rsidR="00F26EBF">
              <w:rPr>
                <w:rStyle w:val="affd"/>
              </w:rPr>
              <w:tab/>
              <w:t>3</w:t>
            </w:r>
            <w:r w:rsidR="00F26EBF">
              <w:rPr>
                <w:webHidden/>
              </w:rPr>
              <w:fldChar w:fldCharType="end"/>
            </w:r>
          </w:hyperlink>
        </w:p>
        <w:p w:rsidR="007B5457" w:rsidRDefault="003D33D4">
          <w:pPr>
            <w:pStyle w:val="42"/>
          </w:pPr>
          <w:hyperlink w:anchor="_Toc124494793">
            <w:r w:rsidR="00F26EBF">
              <w:rPr>
                <w:rStyle w:val="affd"/>
                <w:iCs/>
              </w:rPr>
              <w:t>1.1.</w:t>
            </w:r>
            <w:r w:rsidR="00F26EBF">
              <w:rPr>
                <w:rStyle w:val="affd"/>
                <w:rFonts w:ascii="Calibri" w:eastAsia="PMingLiU" w:hAnsi="Calibri" w:cs="Arial"/>
                <w:sz w:val="22"/>
                <w:szCs w:val="22"/>
              </w:rPr>
              <w:tab/>
            </w:r>
            <w:r w:rsidR="00F26EBF">
              <w:rPr>
                <w:rStyle w:val="affd"/>
              </w:rPr>
              <w:t>Обозначения и сокращения</w:t>
            </w:r>
            <w:r w:rsidR="00F26EBF">
              <w:rPr>
                <w:webHidden/>
              </w:rPr>
              <w:fldChar w:fldCharType="begin"/>
            </w:r>
            <w:r w:rsidR="00F26EBF">
              <w:rPr>
                <w:webHidden/>
              </w:rPr>
              <w:instrText>PAGEREF _Toc124494793 \h</w:instrText>
            </w:r>
            <w:r w:rsidR="00F26EBF">
              <w:rPr>
                <w:webHidden/>
              </w:rPr>
            </w:r>
            <w:r w:rsidR="00F26EBF">
              <w:rPr>
                <w:webHidden/>
              </w:rPr>
              <w:fldChar w:fldCharType="separate"/>
            </w:r>
            <w:r w:rsidR="00F26EBF">
              <w:rPr>
                <w:rStyle w:val="affd"/>
              </w:rPr>
              <w:tab/>
              <w:t>3</w:t>
            </w:r>
            <w:r w:rsidR="00F26EBF">
              <w:rPr>
                <w:webHidden/>
              </w:rPr>
              <w:fldChar w:fldCharType="end"/>
            </w:r>
          </w:hyperlink>
        </w:p>
        <w:p w:rsidR="007B5457" w:rsidRDefault="003D33D4">
          <w:pPr>
            <w:pStyle w:val="42"/>
          </w:pPr>
          <w:hyperlink w:anchor="_Toc124494794">
            <w:r w:rsidR="00F26EBF">
              <w:rPr>
                <w:rStyle w:val="affd"/>
                <w:iCs/>
              </w:rPr>
              <w:t>1.2.</w:t>
            </w:r>
            <w:r w:rsidR="00F26EBF">
              <w:rPr>
                <w:rStyle w:val="affd"/>
                <w:rFonts w:ascii="Calibri" w:eastAsia="PMingLiU" w:hAnsi="Calibri" w:cs="Arial"/>
                <w:sz w:val="22"/>
                <w:szCs w:val="22"/>
              </w:rPr>
              <w:tab/>
            </w:r>
            <w:r w:rsidR="00F26EBF">
              <w:rPr>
                <w:rStyle w:val="affd"/>
              </w:rPr>
              <w:t>Наименование работ</w:t>
            </w:r>
            <w:r w:rsidR="00F26EBF">
              <w:rPr>
                <w:webHidden/>
              </w:rPr>
              <w:fldChar w:fldCharType="begin"/>
            </w:r>
            <w:r w:rsidR="00F26EBF">
              <w:rPr>
                <w:webHidden/>
              </w:rPr>
              <w:instrText>PAGEREF _Toc124494794 \h</w:instrText>
            </w:r>
            <w:r w:rsidR="00F26EBF">
              <w:rPr>
                <w:webHidden/>
              </w:rPr>
            </w:r>
            <w:r w:rsidR="00F26EBF">
              <w:rPr>
                <w:webHidden/>
              </w:rPr>
              <w:fldChar w:fldCharType="separate"/>
            </w:r>
            <w:r w:rsidR="00F26EBF">
              <w:rPr>
                <w:rStyle w:val="affd"/>
              </w:rPr>
              <w:tab/>
              <w:t>4</w:t>
            </w:r>
            <w:r w:rsidR="00F26EBF">
              <w:rPr>
                <w:webHidden/>
              </w:rPr>
              <w:fldChar w:fldCharType="end"/>
            </w:r>
          </w:hyperlink>
        </w:p>
        <w:p w:rsidR="007B5457" w:rsidRDefault="003D33D4">
          <w:pPr>
            <w:pStyle w:val="42"/>
          </w:pPr>
          <w:hyperlink w:anchor="_Toc124494795">
            <w:r w:rsidR="00F26EBF">
              <w:rPr>
                <w:rStyle w:val="affd"/>
                <w:iCs/>
              </w:rPr>
              <w:t>1.3.</w:t>
            </w:r>
            <w:r w:rsidR="00F26EBF">
              <w:rPr>
                <w:rStyle w:val="affd"/>
                <w:rFonts w:ascii="Calibri" w:eastAsia="PMingLiU" w:hAnsi="Calibri" w:cs="Arial"/>
                <w:sz w:val="22"/>
                <w:szCs w:val="22"/>
              </w:rPr>
              <w:tab/>
            </w:r>
            <w:r w:rsidR="00F26EBF">
              <w:rPr>
                <w:rStyle w:val="affd"/>
              </w:rPr>
              <w:t>Цель выполнения работ</w:t>
            </w:r>
            <w:r w:rsidR="00F26EBF">
              <w:rPr>
                <w:webHidden/>
              </w:rPr>
              <w:fldChar w:fldCharType="begin"/>
            </w:r>
            <w:r w:rsidR="00F26EBF">
              <w:rPr>
                <w:webHidden/>
              </w:rPr>
              <w:instrText>PAGEREF _Toc124494795 \h</w:instrText>
            </w:r>
            <w:r w:rsidR="00F26EBF">
              <w:rPr>
                <w:webHidden/>
              </w:rPr>
            </w:r>
            <w:r w:rsidR="00F26EBF">
              <w:rPr>
                <w:webHidden/>
              </w:rPr>
              <w:fldChar w:fldCharType="separate"/>
            </w:r>
            <w:r w:rsidR="00F26EBF">
              <w:rPr>
                <w:rStyle w:val="affd"/>
              </w:rPr>
              <w:tab/>
              <w:t>4</w:t>
            </w:r>
            <w:r w:rsidR="00F26EBF">
              <w:rPr>
                <w:webHidden/>
              </w:rPr>
              <w:fldChar w:fldCharType="end"/>
            </w:r>
          </w:hyperlink>
        </w:p>
        <w:p w:rsidR="007B5457" w:rsidRDefault="003D33D4">
          <w:pPr>
            <w:pStyle w:val="42"/>
          </w:pPr>
          <w:hyperlink w:anchor="_Toc124494796">
            <w:r w:rsidR="00F26EBF">
              <w:rPr>
                <w:rStyle w:val="affd"/>
                <w:iCs/>
              </w:rPr>
              <w:t>1.4.</w:t>
            </w:r>
            <w:r w:rsidR="00F26EBF">
              <w:rPr>
                <w:rStyle w:val="affd"/>
                <w:rFonts w:ascii="Calibri" w:eastAsia="PMingLiU" w:hAnsi="Calibri" w:cs="Arial"/>
                <w:sz w:val="22"/>
                <w:szCs w:val="22"/>
              </w:rPr>
              <w:tab/>
            </w:r>
            <w:r w:rsidR="00F26EBF">
              <w:rPr>
                <w:rStyle w:val="affd"/>
              </w:rPr>
              <w:t>Существующее положение</w:t>
            </w:r>
            <w:r w:rsidR="00F26EBF">
              <w:rPr>
                <w:webHidden/>
              </w:rPr>
              <w:fldChar w:fldCharType="begin"/>
            </w:r>
            <w:r w:rsidR="00F26EBF">
              <w:rPr>
                <w:webHidden/>
              </w:rPr>
              <w:instrText>PAGEREF _Toc124494796 \h</w:instrText>
            </w:r>
            <w:r w:rsidR="00F26EBF">
              <w:rPr>
                <w:webHidden/>
              </w:rPr>
            </w:r>
            <w:r w:rsidR="00F26EBF">
              <w:rPr>
                <w:webHidden/>
              </w:rPr>
              <w:fldChar w:fldCharType="separate"/>
            </w:r>
            <w:r w:rsidR="00F26EBF">
              <w:rPr>
                <w:rStyle w:val="affd"/>
              </w:rPr>
              <w:tab/>
              <w:t>4</w:t>
            </w:r>
            <w:r w:rsidR="00F26EBF">
              <w:rPr>
                <w:webHidden/>
              </w:rPr>
              <w:fldChar w:fldCharType="end"/>
            </w:r>
          </w:hyperlink>
        </w:p>
        <w:p w:rsidR="007B5457" w:rsidRDefault="003D33D4">
          <w:pPr>
            <w:pStyle w:val="42"/>
          </w:pPr>
          <w:hyperlink w:anchor="_Toc124494796">
            <w:r w:rsidR="00F26EBF">
              <w:rPr>
                <w:rStyle w:val="affd"/>
                <w:iCs/>
              </w:rPr>
              <w:t>1.5.</w:t>
            </w:r>
            <w:r w:rsidR="00F26EBF">
              <w:rPr>
                <w:rStyle w:val="affd"/>
                <w:rFonts w:ascii="Calibri" w:eastAsia="PMingLiU" w:hAnsi="Calibri" w:cs="Arial"/>
                <w:sz w:val="22"/>
                <w:szCs w:val="22"/>
              </w:rPr>
              <w:tab/>
            </w:r>
            <w:r w:rsidR="00F26EBF">
              <w:rPr>
                <w:rStyle w:val="affd"/>
                <w:rFonts w:eastAsia="PMingLiU" w:cs="Arial"/>
              </w:rPr>
              <w:t>Иные требования и сведения общего характера</w:t>
            </w:r>
            <w:r w:rsidR="00F26EBF">
              <w:rPr>
                <w:webHidden/>
              </w:rPr>
              <w:fldChar w:fldCharType="begin"/>
            </w:r>
            <w:r w:rsidR="00F26EBF">
              <w:rPr>
                <w:webHidden/>
              </w:rPr>
              <w:instrText>PAGEREF _Toc124494796 \h</w:instrText>
            </w:r>
            <w:r w:rsidR="00F26EBF">
              <w:rPr>
                <w:webHidden/>
              </w:rPr>
            </w:r>
            <w:r w:rsidR="00F26EBF">
              <w:rPr>
                <w:webHidden/>
              </w:rPr>
              <w:fldChar w:fldCharType="separate"/>
            </w:r>
            <w:r w:rsidR="00F26EBF">
              <w:rPr>
                <w:rStyle w:val="affd"/>
              </w:rPr>
              <w:tab/>
              <w:t>4</w:t>
            </w:r>
            <w:r w:rsidR="00F26EBF">
              <w:rPr>
                <w:webHidden/>
              </w:rPr>
              <w:fldChar w:fldCharType="end"/>
            </w:r>
          </w:hyperlink>
        </w:p>
        <w:p w:rsidR="007B5457" w:rsidRDefault="003D33D4">
          <w:pPr>
            <w:pStyle w:val="17"/>
          </w:pPr>
          <w:hyperlink w:anchor="_Toc124494797">
            <w:r w:rsidR="00F26EBF">
              <w:rPr>
                <w:webHidden/>
              </w:rPr>
              <w:fldChar w:fldCharType="begin"/>
            </w:r>
            <w:r w:rsidR="00F26EBF">
              <w:rPr>
                <w:webHidden/>
              </w:rPr>
              <w:instrText>PAGEREF _Toc124494797 \h</w:instrText>
            </w:r>
            <w:r w:rsidR="00F26EBF">
              <w:rPr>
                <w:webHidden/>
              </w:rPr>
            </w:r>
            <w:r w:rsidR="00F26EBF">
              <w:rPr>
                <w:webHidden/>
              </w:rPr>
              <w:fldChar w:fldCharType="separate"/>
            </w:r>
            <w:r w:rsidR="00F26EBF">
              <w:rPr>
                <w:rStyle w:val="affd"/>
              </w:rPr>
              <w:t>Таблица 1. Перечень объектов заказчика</w:t>
            </w:r>
            <w:r w:rsidR="00F26EBF">
              <w:rPr>
                <w:rStyle w:val="affd"/>
              </w:rPr>
              <w:tab/>
              <w:t>4</w:t>
            </w:r>
            <w:r w:rsidR="00F26EBF">
              <w:rPr>
                <w:webHidden/>
              </w:rPr>
              <w:fldChar w:fldCharType="end"/>
            </w:r>
          </w:hyperlink>
        </w:p>
        <w:p w:rsidR="007B5457" w:rsidRDefault="003D33D4">
          <w:pPr>
            <w:pStyle w:val="42"/>
          </w:pPr>
          <w:hyperlink w:anchor="_Toc124494798">
            <w:r w:rsidR="00F26EBF">
              <w:rPr>
                <w:rStyle w:val="affd"/>
                <w:iCs/>
              </w:rPr>
              <w:t>1.5.</w:t>
            </w:r>
            <w:r w:rsidR="00F26EBF">
              <w:rPr>
                <w:rStyle w:val="affd"/>
                <w:rFonts w:ascii="Calibri" w:eastAsia="PMingLiU" w:hAnsi="Calibri" w:cs="Arial"/>
                <w:sz w:val="22"/>
                <w:szCs w:val="22"/>
              </w:rPr>
              <w:tab/>
            </w:r>
            <w:r w:rsidR="00F26EBF">
              <w:rPr>
                <w:rStyle w:val="affd"/>
              </w:rPr>
              <w:t>Иные требования и сведения общего характера</w:t>
            </w:r>
            <w:r w:rsidR="00F26EBF">
              <w:rPr>
                <w:rStyle w:val="affd"/>
              </w:rPr>
              <w:tab/>
            </w:r>
          </w:hyperlink>
          <w:r w:rsidR="00F26EBF">
            <w:t>4</w:t>
          </w:r>
        </w:p>
        <w:p w:rsidR="007B5457" w:rsidRDefault="003D33D4">
          <w:pPr>
            <w:pStyle w:val="17"/>
            <w:tabs>
              <w:tab w:val="left" w:pos="567"/>
            </w:tabs>
          </w:pPr>
          <w:hyperlink w:anchor="_Toc124494799">
            <w:r w:rsidR="00F26EBF">
              <w:rPr>
                <w:rStyle w:val="affd"/>
              </w:rPr>
              <w:t>2.</w:t>
            </w:r>
            <w:r w:rsidR="00F26EBF">
              <w:rPr>
                <w:rStyle w:val="affd"/>
                <w:rFonts w:ascii="Calibri" w:eastAsia="PMingLiU" w:hAnsi="Calibri" w:cs="Arial"/>
                <w:b w:val="0"/>
                <w:bCs w:val="0"/>
                <w:sz w:val="22"/>
                <w:szCs w:val="22"/>
              </w:rPr>
              <w:tab/>
            </w:r>
            <w:r w:rsidR="00F26EBF">
              <w:rPr>
                <w:rStyle w:val="affd"/>
                <w:iCs/>
              </w:rPr>
              <w:t>Требования к продукции</w:t>
            </w:r>
            <w:r w:rsidR="00F26EBF">
              <w:rPr>
                <w:rStyle w:val="affd"/>
              </w:rPr>
              <w:tab/>
            </w:r>
          </w:hyperlink>
          <w:r w:rsidR="00F26EBF">
            <w:t>4</w:t>
          </w:r>
        </w:p>
        <w:p w:rsidR="007B5457" w:rsidRDefault="003D33D4">
          <w:pPr>
            <w:pStyle w:val="42"/>
          </w:pPr>
          <w:hyperlink w:anchor="_Toc124494800">
            <w:r w:rsidR="00F26EBF">
              <w:rPr>
                <w:rStyle w:val="affd"/>
                <w:iCs/>
              </w:rPr>
              <w:t>2.1.</w:t>
            </w:r>
            <w:r w:rsidR="00F26EBF">
              <w:rPr>
                <w:rStyle w:val="affd"/>
                <w:rFonts w:ascii="Calibri" w:eastAsia="PMingLiU" w:hAnsi="Calibri" w:cs="Arial"/>
                <w:sz w:val="22"/>
                <w:szCs w:val="22"/>
              </w:rPr>
              <w:tab/>
            </w:r>
            <w:r w:rsidR="00F26EBF">
              <w:rPr>
                <w:rStyle w:val="affd"/>
              </w:rPr>
              <w:t>Требования к объемам и срокам выполнения работ</w:t>
            </w:r>
            <w:r w:rsidR="00F26EBF">
              <w:rPr>
                <w:rStyle w:val="affd"/>
              </w:rPr>
              <w:tab/>
            </w:r>
          </w:hyperlink>
          <w:r w:rsidR="00F26EBF">
            <w:t>4</w:t>
          </w:r>
        </w:p>
        <w:p w:rsidR="007B5457" w:rsidRDefault="003D33D4">
          <w:pPr>
            <w:pStyle w:val="38"/>
          </w:pPr>
          <w:hyperlink w:anchor="_Toc124494801">
            <w:r w:rsidR="00F26EBF">
              <w:rPr>
                <w:rStyle w:val="affd"/>
              </w:rPr>
              <w:t>2.1.1.</w:t>
            </w:r>
            <w:r w:rsidR="00F26EBF">
              <w:rPr>
                <w:rStyle w:val="affd"/>
                <w:rFonts w:ascii="Calibri" w:eastAsia="PMingLiU" w:hAnsi="Calibri" w:cs="Arial"/>
                <w:sz w:val="22"/>
                <w:szCs w:val="22"/>
              </w:rPr>
              <w:tab/>
            </w:r>
            <w:r w:rsidR="00F26EBF">
              <w:rPr>
                <w:rStyle w:val="affd"/>
              </w:rPr>
              <w:t>Требования к видам и объемам работ</w:t>
            </w:r>
            <w:r w:rsidR="00F26EBF">
              <w:rPr>
                <w:rStyle w:val="affd"/>
              </w:rPr>
              <w:tab/>
            </w:r>
          </w:hyperlink>
          <w:r w:rsidR="00F26EBF">
            <w:t>4</w:t>
          </w:r>
        </w:p>
        <w:p w:rsidR="007B5457" w:rsidRDefault="003D33D4">
          <w:pPr>
            <w:pStyle w:val="17"/>
          </w:pPr>
          <w:hyperlink w:anchor="_Toc124494802">
            <w:r w:rsidR="00F26EBF">
              <w:rPr>
                <w:webHidden/>
              </w:rPr>
              <w:fldChar w:fldCharType="begin"/>
            </w:r>
            <w:r w:rsidR="00F26EBF">
              <w:rPr>
                <w:webHidden/>
              </w:rPr>
              <w:instrText>PAGEREF _Toc124494802 \h</w:instrText>
            </w:r>
            <w:r w:rsidR="00F26EBF">
              <w:rPr>
                <w:webHidden/>
              </w:rPr>
            </w:r>
            <w:r w:rsidR="00F26EBF">
              <w:rPr>
                <w:webHidden/>
              </w:rPr>
              <w:fldChar w:fldCharType="separate"/>
            </w:r>
            <w:r w:rsidR="00F26EBF">
              <w:rPr>
                <w:rStyle w:val="affd"/>
              </w:rPr>
              <w:t>Таблица 2. Перечень и объем выполняемых работ</w:t>
            </w:r>
            <w:r w:rsidR="00F26EBF">
              <w:rPr>
                <w:rStyle w:val="affd"/>
              </w:rPr>
              <w:tab/>
              <w:t>5</w:t>
            </w:r>
            <w:r w:rsidR="00F26EBF">
              <w:rPr>
                <w:webHidden/>
              </w:rPr>
              <w:fldChar w:fldCharType="end"/>
            </w:r>
          </w:hyperlink>
        </w:p>
        <w:p w:rsidR="007B5457" w:rsidRDefault="003D33D4">
          <w:pPr>
            <w:pStyle w:val="38"/>
          </w:pPr>
          <w:hyperlink w:anchor="_Toc124494803">
            <w:r w:rsidR="00F26EBF">
              <w:rPr>
                <w:rStyle w:val="affd"/>
              </w:rPr>
              <w:t>2.1.2.</w:t>
            </w:r>
            <w:r w:rsidR="00F26EBF">
              <w:rPr>
                <w:rStyle w:val="affd"/>
                <w:rFonts w:ascii="Calibri" w:eastAsia="PMingLiU" w:hAnsi="Calibri" w:cs="Arial"/>
                <w:sz w:val="22"/>
                <w:szCs w:val="22"/>
              </w:rPr>
              <w:tab/>
            </w:r>
            <w:r w:rsidR="00F26EBF">
              <w:rPr>
                <w:rStyle w:val="affd"/>
              </w:rPr>
              <w:t>Требования к срокам выполнения работ</w:t>
            </w:r>
            <w:r w:rsidR="00F26EBF">
              <w:rPr>
                <w:rStyle w:val="affd"/>
              </w:rPr>
              <w:tab/>
            </w:r>
          </w:hyperlink>
          <w:r w:rsidR="00F26EBF">
            <w:t>5</w:t>
          </w:r>
        </w:p>
        <w:p w:rsidR="007B5457" w:rsidRDefault="003D33D4">
          <w:pPr>
            <w:pStyle w:val="17"/>
          </w:pPr>
          <w:hyperlink w:anchor="_Toc124494804">
            <w:r w:rsidR="00F26EBF">
              <w:rPr>
                <w:rStyle w:val="affd"/>
              </w:rPr>
              <w:t>Таблица 3. Требования по срокам выполнения работ</w:t>
            </w:r>
            <w:r w:rsidR="00F26EBF">
              <w:rPr>
                <w:rStyle w:val="affd"/>
              </w:rPr>
              <w:tab/>
            </w:r>
          </w:hyperlink>
          <w:r w:rsidR="00F26EBF">
            <w:t>5</w:t>
          </w:r>
        </w:p>
        <w:p w:rsidR="007B5457" w:rsidRDefault="00F26EBF">
          <w:pPr>
            <w:pStyle w:val="42"/>
          </w:pPr>
          <w:r>
            <w:rPr>
              <w:iCs/>
            </w:rPr>
            <w:t>3</w:t>
          </w:r>
          <w:hyperlink w:anchor="_Toc124494805">
            <w:r>
              <w:rPr>
                <w:rStyle w:val="affd"/>
                <w:iCs/>
              </w:rPr>
              <w:t>.1.</w:t>
            </w:r>
            <w:r>
              <w:rPr>
                <w:rStyle w:val="affd"/>
                <w:rFonts w:ascii="Calibri" w:eastAsia="PMingLiU" w:hAnsi="Calibri" w:cs="Arial"/>
                <w:sz w:val="22"/>
                <w:szCs w:val="22"/>
              </w:rPr>
              <w:tab/>
            </w:r>
            <w:r>
              <w:rPr>
                <w:rStyle w:val="affd"/>
              </w:rPr>
              <w:t>Требования к качеству работ</w:t>
            </w:r>
            <w:r>
              <w:rPr>
                <w:rStyle w:val="affd"/>
              </w:rPr>
              <w:tab/>
            </w:r>
          </w:hyperlink>
          <w:r>
            <w:t>6</w:t>
          </w:r>
        </w:p>
        <w:p w:rsidR="007B5457" w:rsidRDefault="003D33D4">
          <w:pPr>
            <w:pStyle w:val="17"/>
            <w:jc w:val="both"/>
          </w:pPr>
          <w:hyperlink w:anchor="_Toc124494806">
            <w:r w:rsidR="00F26EBF">
              <w:rPr>
                <w:rStyle w:val="affd"/>
              </w:rPr>
              <w:t>Таблица 4. Требования к качеству работ.</w:t>
            </w:r>
            <w:r w:rsidR="00F26EBF">
              <w:rPr>
                <w:rStyle w:val="affd"/>
              </w:rPr>
              <w:tab/>
            </w:r>
          </w:hyperlink>
          <w:r w:rsidR="00F26EBF">
            <w:t>6</w:t>
          </w:r>
        </w:p>
        <w:p w:rsidR="007B5457" w:rsidRDefault="00F26EBF">
          <w:pPr>
            <w:ind w:left="567"/>
          </w:pPr>
          <w:r>
            <w:rPr>
              <w:sz w:val="20"/>
            </w:rPr>
            <w:t>4. Требования к документации по ценообразованию на этапе закупки………………………………………....10</w:t>
          </w:r>
        </w:p>
        <w:p w:rsidR="007B5457" w:rsidRDefault="00F26EBF">
          <w:pPr>
            <w:ind w:left="567"/>
          </w:pPr>
          <w:r>
            <w:rPr>
              <w:sz w:val="20"/>
            </w:rPr>
            <w:t>5. Требования к документации по ценообразованию на этапе заключения (исполнения) договора………….10</w:t>
          </w:r>
          <w:r>
            <w:rPr>
              <w:sz w:val="20"/>
            </w:rPr>
            <w:fldChar w:fldCharType="end"/>
          </w:r>
        </w:p>
      </w:sdtContent>
    </w:sdt>
    <w:p w:rsidR="007B5457" w:rsidRDefault="00F26EBF">
      <w:pPr>
        <w:pStyle w:val="38"/>
      </w:pPr>
      <w:r>
        <w:t>Приложение №1</w:t>
      </w:r>
    </w:p>
    <w:p w:rsidR="007B5457" w:rsidRDefault="00F26EBF">
      <w:pPr>
        <w:pStyle w:val="38"/>
      </w:pPr>
      <w:r>
        <w:t>Приложение №2</w:t>
      </w:r>
    </w:p>
    <w:p w:rsidR="007B5457" w:rsidRDefault="00F26EBF">
      <w:pPr>
        <w:pStyle w:val="38"/>
      </w:pPr>
      <w:r>
        <w:t>Приложение №3</w:t>
      </w:r>
    </w:p>
    <w:p w:rsidR="007B5457" w:rsidRDefault="00F26EBF">
      <w:pPr>
        <w:pStyle w:val="38"/>
      </w:pPr>
      <w:r>
        <w:t>Приложение №4</w:t>
      </w:r>
    </w:p>
    <w:p w:rsidR="007B5457" w:rsidRDefault="00F26EBF">
      <w:pPr>
        <w:ind w:left="567"/>
      </w:pPr>
      <w:r>
        <w:br w:type="page"/>
      </w:r>
    </w:p>
    <w:p w:rsidR="007B5457" w:rsidRDefault="00F26EBF">
      <w:pPr>
        <w:pStyle w:val="1"/>
        <w:keepLines/>
        <w:numPr>
          <w:ilvl w:val="0"/>
          <w:numId w:val="3"/>
        </w:numPr>
        <w:ind w:left="357" w:hanging="357"/>
        <w:jc w:val="center"/>
        <w:rPr>
          <w:lang w:val="ru-RU"/>
        </w:rPr>
      </w:pPr>
      <w:bookmarkStart w:id="0" w:name="_Toc51339692"/>
      <w:bookmarkStart w:id="1" w:name="_Toc124494792"/>
      <w:r>
        <w:rPr>
          <w:lang w:val="ru-RU"/>
        </w:rPr>
        <w:lastRenderedPageBreak/>
        <w:t>Общие сведения</w:t>
      </w:r>
      <w:bookmarkEnd w:id="0"/>
      <w:bookmarkEnd w:id="1"/>
    </w:p>
    <w:p w:rsidR="007B5457" w:rsidRDefault="00F26EBF">
      <w:pPr>
        <w:pStyle w:val="40"/>
        <w:numPr>
          <w:ilvl w:val="1"/>
          <w:numId w:val="3"/>
        </w:numPr>
      </w:pPr>
      <w:bookmarkStart w:id="2" w:name="_Toc124494793"/>
      <w:bookmarkStart w:id="3" w:name="_Toc46743505"/>
      <w:r>
        <w:t>Обозначения и сокращения</w:t>
      </w:r>
      <w:bookmarkEnd w:id="2"/>
      <w:bookmarkEnd w:id="3"/>
    </w:p>
    <w:p w:rsidR="007B5457" w:rsidRDefault="007B5457">
      <w:pPr>
        <w:rPr>
          <w:rStyle w:val="aff0"/>
          <w:b w:val="0"/>
          <w:bCs/>
          <w:i w:val="0"/>
          <w:iCs/>
          <w:sz w:val="26"/>
          <w:szCs w:val="26"/>
        </w:rPr>
      </w:pPr>
    </w:p>
    <w:tbl>
      <w:tblPr>
        <w:tblW w:w="9783" w:type="dxa"/>
        <w:jc w:val="center"/>
        <w:tblLayout w:type="fixed"/>
        <w:tblLook w:val="04A0" w:firstRow="1" w:lastRow="0" w:firstColumn="1" w:lastColumn="0" w:noHBand="0" w:noVBand="1"/>
      </w:tblPr>
      <w:tblGrid>
        <w:gridCol w:w="1785"/>
        <w:gridCol w:w="7998"/>
      </w:tblGrid>
      <w:tr w:rsidR="007B5457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keepNext/>
              <w:keepLines/>
              <w:widowControl w:val="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АДЭС</w:t>
            </w:r>
          </w:p>
        </w:tc>
        <w:tc>
          <w:tcPr>
            <w:tcW w:w="7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keepNext/>
              <w:keepLines/>
              <w:widowControl w:val="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Автоматизированная дизельная электростанция</w:t>
            </w:r>
          </w:p>
        </w:tc>
      </w:tr>
      <w:tr w:rsidR="007B5457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keepNext/>
              <w:keepLines/>
              <w:widowControl w:val="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РД</w:t>
            </w:r>
          </w:p>
        </w:tc>
        <w:tc>
          <w:tcPr>
            <w:tcW w:w="7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keepNext/>
              <w:keepLines/>
              <w:widowControl w:val="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Рабочая документация</w:t>
            </w:r>
          </w:p>
        </w:tc>
      </w:tr>
      <w:tr w:rsidR="007B5457">
        <w:trPr>
          <w:cantSplit/>
          <w:trHeight w:val="328"/>
          <w:jc w:val="center"/>
        </w:trPr>
        <w:tc>
          <w:tcPr>
            <w:tcW w:w="17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keepNext/>
              <w:keepLines/>
              <w:widowControl w:val="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ТК</w:t>
            </w:r>
          </w:p>
        </w:tc>
        <w:tc>
          <w:tcPr>
            <w:tcW w:w="79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keepNext/>
              <w:keepLines/>
              <w:widowControl w:val="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Технологическая карта</w:t>
            </w:r>
          </w:p>
        </w:tc>
      </w:tr>
      <w:tr w:rsidR="007B5457">
        <w:trPr>
          <w:cantSplit/>
          <w:trHeight w:val="328"/>
          <w:jc w:val="center"/>
        </w:trPr>
        <w:tc>
          <w:tcPr>
            <w:tcW w:w="17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keepNext/>
              <w:keepLines/>
              <w:widowControl w:val="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ПСИ</w:t>
            </w:r>
          </w:p>
        </w:tc>
        <w:tc>
          <w:tcPr>
            <w:tcW w:w="79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keepNext/>
              <w:keepLines/>
              <w:widowControl w:val="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Приемо-сдаточные испытания</w:t>
            </w:r>
          </w:p>
        </w:tc>
      </w:tr>
      <w:tr w:rsidR="007B5457">
        <w:trPr>
          <w:cantSplit/>
          <w:trHeight w:val="328"/>
          <w:jc w:val="center"/>
        </w:trPr>
        <w:tc>
          <w:tcPr>
            <w:tcW w:w="17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keepNext/>
              <w:keepLines/>
              <w:widowControl w:val="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ПС</w:t>
            </w:r>
          </w:p>
        </w:tc>
        <w:tc>
          <w:tcPr>
            <w:tcW w:w="79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keepNext/>
              <w:keepLines/>
              <w:widowControl w:val="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Подъемное сооружение</w:t>
            </w:r>
          </w:p>
        </w:tc>
      </w:tr>
      <w:tr w:rsidR="007B5457">
        <w:trPr>
          <w:cantSplit/>
          <w:trHeight w:val="328"/>
          <w:jc w:val="center"/>
        </w:trPr>
        <w:tc>
          <w:tcPr>
            <w:tcW w:w="17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keepNext/>
              <w:keepLines/>
              <w:widowControl w:val="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ФНП</w:t>
            </w:r>
          </w:p>
        </w:tc>
        <w:tc>
          <w:tcPr>
            <w:tcW w:w="79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keepNext/>
              <w:keepLines/>
              <w:widowControl w:val="0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Федеральные нормы и правила в области промышленной безопасности «Правила безопасности опасных производственных объектов, на которых используются подъемные сооружения», утвержденные приказом </w:t>
            </w:r>
            <w:proofErr w:type="spellStart"/>
            <w:proofErr w:type="gramStart"/>
            <w:r>
              <w:rPr>
                <w:iCs/>
                <w:sz w:val="24"/>
                <w:szCs w:val="24"/>
              </w:rPr>
              <w:t>Ростехнадзора</w:t>
            </w:r>
            <w:proofErr w:type="spellEnd"/>
            <w:r>
              <w:rPr>
                <w:iCs/>
                <w:sz w:val="24"/>
                <w:szCs w:val="24"/>
              </w:rPr>
              <w:t xml:space="preserve">  от</w:t>
            </w:r>
            <w:proofErr w:type="gramEnd"/>
            <w:r>
              <w:rPr>
                <w:iCs/>
                <w:sz w:val="24"/>
                <w:szCs w:val="24"/>
              </w:rPr>
              <w:t xml:space="preserve"> 26.11.2020 № 461 (с изменениями на 22 января 2024 г.)</w:t>
            </w:r>
          </w:p>
        </w:tc>
      </w:tr>
    </w:tbl>
    <w:p w:rsidR="007B5457" w:rsidRDefault="007B5457">
      <w:pPr>
        <w:rPr>
          <w:bCs/>
          <w:iCs/>
          <w:sz w:val="26"/>
          <w:szCs w:val="26"/>
        </w:rPr>
      </w:pPr>
    </w:p>
    <w:p w:rsidR="007B5457" w:rsidRDefault="007B5457">
      <w:pPr>
        <w:rPr>
          <w:rStyle w:val="aff0"/>
          <w:b w:val="0"/>
          <w:bCs/>
          <w:iCs/>
          <w:sz w:val="26"/>
          <w:szCs w:val="26"/>
        </w:rPr>
      </w:pPr>
    </w:p>
    <w:p w:rsidR="007B5457" w:rsidRDefault="007B5457">
      <w:pPr>
        <w:keepNext/>
        <w:keepLines/>
        <w:jc w:val="both"/>
        <w:rPr>
          <w:sz w:val="24"/>
          <w:szCs w:val="24"/>
        </w:rPr>
      </w:pPr>
    </w:p>
    <w:p w:rsidR="007B5457" w:rsidRDefault="007B5457">
      <w:pPr>
        <w:keepNext/>
        <w:keepLines/>
        <w:jc w:val="both"/>
        <w:rPr>
          <w:sz w:val="24"/>
          <w:szCs w:val="24"/>
        </w:rPr>
      </w:pPr>
    </w:p>
    <w:p w:rsidR="007B5457" w:rsidRDefault="00F26EBF">
      <w:pPr>
        <w:keepNext/>
        <w:keepLines/>
        <w:rPr>
          <w:sz w:val="24"/>
          <w:szCs w:val="24"/>
        </w:rPr>
      </w:pPr>
      <w:r>
        <w:br w:type="page"/>
      </w:r>
    </w:p>
    <w:p w:rsidR="007B5457" w:rsidRDefault="00F26EBF">
      <w:pPr>
        <w:pStyle w:val="40"/>
        <w:numPr>
          <w:ilvl w:val="1"/>
          <w:numId w:val="3"/>
        </w:numPr>
      </w:pPr>
      <w:bookmarkStart w:id="4" w:name="_Toc124494794"/>
      <w:bookmarkStart w:id="5" w:name="_Toc46743506"/>
      <w:r>
        <w:lastRenderedPageBreak/>
        <w:t xml:space="preserve">Наименование </w:t>
      </w:r>
      <w:bookmarkEnd w:id="4"/>
      <w:bookmarkEnd w:id="5"/>
      <w:r>
        <w:t>работ</w:t>
      </w:r>
    </w:p>
    <w:p w:rsidR="007B5457" w:rsidRDefault="00F26EBF">
      <w:pPr>
        <w:widowControl w:val="0"/>
        <w:tabs>
          <w:tab w:val="left" w:pos="426"/>
        </w:tabs>
        <w:spacing w:before="120" w:after="120"/>
        <w:ind w:firstLine="567"/>
        <w:jc w:val="both"/>
        <w:rPr>
          <w:rFonts w:eastAsia="Calibri"/>
          <w:sz w:val="24"/>
          <w:szCs w:val="24"/>
          <w:lang w:eastAsia="x-none"/>
        </w:rPr>
      </w:pPr>
      <w:r>
        <w:rPr>
          <w:rFonts w:eastAsia="Calibri"/>
          <w:sz w:val="24"/>
          <w:szCs w:val="24"/>
          <w:lang w:eastAsia="x-none"/>
        </w:rPr>
        <w:t xml:space="preserve">Работы по объекту «Выполнение ремонтных работ тележки передвижной (каретки) </w:t>
      </w:r>
      <w:proofErr w:type="spellStart"/>
      <w:r>
        <w:rPr>
          <w:rFonts w:eastAsia="Calibri"/>
          <w:sz w:val="24"/>
          <w:szCs w:val="24"/>
          <w:lang w:eastAsia="x-none"/>
        </w:rPr>
        <w:t>электротельфера</w:t>
      </w:r>
      <w:proofErr w:type="spellEnd"/>
      <w:r>
        <w:rPr>
          <w:rFonts w:eastAsia="Calibri"/>
          <w:sz w:val="24"/>
          <w:szCs w:val="24"/>
          <w:lang w:eastAsia="x-none"/>
        </w:rPr>
        <w:t xml:space="preserve"> с грузоподъемностью 10 т».</w:t>
      </w:r>
    </w:p>
    <w:p w:rsidR="007B5457" w:rsidRDefault="00F26EBF">
      <w:pPr>
        <w:pStyle w:val="40"/>
        <w:numPr>
          <w:ilvl w:val="1"/>
          <w:numId w:val="3"/>
        </w:numPr>
        <w:spacing w:before="240"/>
        <w:ind w:left="431" w:hanging="431"/>
      </w:pPr>
      <w:bookmarkStart w:id="6" w:name="_Toc46743507"/>
      <w:bookmarkStart w:id="7" w:name="_Toc124494795"/>
      <w:r>
        <w:t xml:space="preserve">Цель </w:t>
      </w:r>
      <w:bookmarkEnd w:id="6"/>
      <w:r>
        <w:rPr>
          <w:lang w:val="ru-RU"/>
        </w:rPr>
        <w:t>выполнения работ</w:t>
      </w:r>
      <w:bookmarkEnd w:id="7"/>
    </w:p>
    <w:p w:rsidR="007B5457" w:rsidRDefault="00F26EBF">
      <w:pPr>
        <w:widowControl w:val="0"/>
        <w:tabs>
          <w:tab w:val="left" w:pos="426"/>
        </w:tabs>
        <w:spacing w:before="120" w:after="240"/>
        <w:ind w:firstLine="567"/>
        <w:jc w:val="both"/>
      </w:pPr>
      <w:r>
        <w:rPr>
          <w:rFonts w:eastAsia="Calibri"/>
          <w:sz w:val="24"/>
          <w:szCs w:val="24"/>
          <w:lang w:eastAsia="x-none"/>
        </w:rPr>
        <w:t xml:space="preserve">Ремонт подъемного сооружения АДЭС с. Оленек, </w:t>
      </w:r>
      <w:proofErr w:type="spellStart"/>
      <w:r>
        <w:rPr>
          <w:rFonts w:eastAsia="Calibri"/>
          <w:sz w:val="24"/>
          <w:szCs w:val="24"/>
          <w:lang w:eastAsia="x-none"/>
        </w:rPr>
        <w:t>Оленекский</w:t>
      </w:r>
      <w:proofErr w:type="spellEnd"/>
      <w:r>
        <w:rPr>
          <w:rFonts w:eastAsia="Calibri"/>
          <w:sz w:val="24"/>
          <w:szCs w:val="24"/>
          <w:lang w:eastAsia="x-none"/>
        </w:rPr>
        <w:t xml:space="preserve"> район Республика Саха (Якутия).</w:t>
      </w:r>
    </w:p>
    <w:p w:rsidR="007B5457" w:rsidRDefault="00F26EBF">
      <w:pPr>
        <w:pStyle w:val="40"/>
        <w:numPr>
          <w:ilvl w:val="1"/>
          <w:numId w:val="3"/>
        </w:numPr>
      </w:pPr>
      <w:bookmarkStart w:id="8" w:name="_Toc46743508"/>
      <w:bookmarkStart w:id="9" w:name="_Toc124494796"/>
      <w:r>
        <w:t>Существующее положение</w:t>
      </w:r>
      <w:bookmarkEnd w:id="8"/>
      <w:bookmarkEnd w:id="9"/>
    </w:p>
    <w:p w:rsidR="007B5457" w:rsidRDefault="00F26EBF">
      <w:pPr>
        <w:rPr>
          <w:sz w:val="24"/>
        </w:rPr>
      </w:pPr>
      <w:r>
        <w:rPr>
          <w:sz w:val="24"/>
        </w:rPr>
        <w:t>Грузоподъемность, т: 10.</w:t>
      </w:r>
    </w:p>
    <w:p w:rsidR="007B5457" w:rsidRDefault="00F26EBF">
      <w:pPr>
        <w:rPr>
          <w:sz w:val="24"/>
        </w:rPr>
      </w:pPr>
      <w:r>
        <w:rPr>
          <w:sz w:val="24"/>
        </w:rPr>
        <w:t>Механизм передвижения: Тележка передвижная электрическая по балке.</w:t>
      </w:r>
    </w:p>
    <w:p w:rsidR="007B5457" w:rsidRDefault="00F26EBF">
      <w:pPr>
        <w:rPr>
          <w:sz w:val="24"/>
        </w:rPr>
      </w:pPr>
      <w:r>
        <w:rPr>
          <w:sz w:val="24"/>
        </w:rPr>
        <w:t>Размеры балки, м: 9</w:t>
      </w:r>
    </w:p>
    <w:p w:rsidR="007B5457" w:rsidRDefault="00F26EBF">
      <w:pPr>
        <w:rPr>
          <w:sz w:val="24"/>
        </w:rPr>
      </w:pPr>
      <w:r>
        <w:rPr>
          <w:sz w:val="24"/>
        </w:rPr>
        <w:t>В Приложении №1 Ведомость объемов работ</w:t>
      </w:r>
    </w:p>
    <w:p w:rsidR="007B5457" w:rsidRDefault="00F26EBF">
      <w:pPr>
        <w:rPr>
          <w:sz w:val="24"/>
        </w:rPr>
      </w:pPr>
      <w:r>
        <w:rPr>
          <w:sz w:val="24"/>
        </w:rPr>
        <w:t>В Приложении №2 Фотографии</w:t>
      </w:r>
    </w:p>
    <w:p w:rsidR="007B5457" w:rsidRDefault="00F26EBF">
      <w:pPr>
        <w:rPr>
          <w:sz w:val="24"/>
        </w:rPr>
      </w:pPr>
      <w:r>
        <w:rPr>
          <w:sz w:val="24"/>
        </w:rPr>
        <w:t>В Приложении №3 Паспорт электрической тали</w:t>
      </w:r>
    </w:p>
    <w:p w:rsidR="007B5457" w:rsidRDefault="00F26EBF">
      <w:pPr>
        <w:rPr>
          <w:sz w:val="24"/>
        </w:rPr>
      </w:pPr>
      <w:r>
        <w:rPr>
          <w:sz w:val="24"/>
        </w:rPr>
        <w:t>В Приложении №4 Паспорт кранового пути</w:t>
      </w:r>
    </w:p>
    <w:p w:rsidR="007B5457" w:rsidRDefault="00F26EBF">
      <w:pPr>
        <w:pStyle w:val="1"/>
        <w:keepLines/>
        <w:tabs>
          <w:tab w:val="clear" w:pos="0"/>
        </w:tabs>
        <w:spacing w:before="240"/>
        <w:ind w:left="0" w:firstLine="0"/>
      </w:pPr>
      <w:bookmarkStart w:id="10" w:name="_Toc124494797"/>
      <w:r>
        <w:rPr>
          <w:sz w:val="24"/>
          <w:szCs w:val="24"/>
        </w:rPr>
        <w:t>Таблица 1</w:t>
      </w:r>
      <w:r>
        <w:rPr>
          <w:sz w:val="24"/>
          <w:szCs w:val="24"/>
          <w:lang w:val="ru-RU"/>
        </w:rPr>
        <w:t>.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ru-RU"/>
        </w:rPr>
        <w:t>Перечень объекта заказчика</w:t>
      </w:r>
      <w:bookmarkEnd w:id="10"/>
    </w:p>
    <w:tbl>
      <w:tblPr>
        <w:tblW w:w="10456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814"/>
        <w:gridCol w:w="2866"/>
        <w:gridCol w:w="2088"/>
        <w:gridCol w:w="2268"/>
        <w:gridCol w:w="2420"/>
      </w:tblGrid>
      <w:tr w:rsidR="007B5457"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</w:t>
            </w:r>
          </w:p>
          <w:p w:rsidR="007B5457" w:rsidRDefault="00F26EB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п/п</w:t>
            </w:r>
          </w:p>
        </w:tc>
        <w:tc>
          <w:tcPr>
            <w:tcW w:w="2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объекта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</w:pPr>
            <w:r>
              <w:rPr>
                <w:sz w:val="24"/>
                <w:szCs w:val="24"/>
              </w:rPr>
              <w:t xml:space="preserve">Расположение объекта </w:t>
            </w:r>
            <w:r>
              <w:rPr>
                <w:i/>
                <w:iCs/>
                <w:sz w:val="24"/>
                <w:szCs w:val="24"/>
              </w:rPr>
              <w:t>(место производства работ)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основного средства (в отношении которого выполняются работы)</w:t>
            </w:r>
          </w:p>
        </w:tc>
        <w:tc>
          <w:tcPr>
            <w:tcW w:w="2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Примечания</w:t>
            </w:r>
          </w:p>
        </w:tc>
      </w:tr>
      <w:tr w:rsidR="007B5457"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2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</w:tr>
      <w:tr w:rsidR="007B5457">
        <w:trPr>
          <w:trHeight w:val="881"/>
        </w:trPr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uppressAutoHyphens/>
              <w:ind w:left="360"/>
            </w:pPr>
            <w:r>
              <w:t>1.</w:t>
            </w:r>
          </w:p>
        </w:tc>
        <w:tc>
          <w:tcPr>
            <w:tcW w:w="2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</w:pPr>
            <w:r>
              <w:rPr>
                <w:rStyle w:val="aff0"/>
                <w:rFonts w:eastAsia="Calibri"/>
                <w:b w:val="0"/>
                <w:bCs/>
                <w:i w:val="0"/>
                <w:sz w:val="24"/>
                <w:szCs w:val="24"/>
                <w:shd w:val="clear" w:color="auto" w:fill="auto"/>
                <w:lang w:eastAsia="x-none"/>
              </w:rPr>
              <w:t xml:space="preserve">Выполнение ремонтных работ тележки передвижной </w:t>
            </w:r>
            <w:proofErr w:type="spellStart"/>
            <w:r>
              <w:rPr>
                <w:rStyle w:val="aff0"/>
                <w:rFonts w:eastAsia="Calibri"/>
                <w:b w:val="0"/>
                <w:bCs/>
                <w:i w:val="0"/>
                <w:sz w:val="24"/>
                <w:szCs w:val="24"/>
                <w:shd w:val="clear" w:color="auto" w:fill="auto"/>
                <w:lang w:eastAsia="x-none"/>
              </w:rPr>
              <w:t>электротельфера</w:t>
            </w:r>
            <w:proofErr w:type="spellEnd"/>
            <w:r>
              <w:rPr>
                <w:rStyle w:val="aff0"/>
                <w:rFonts w:eastAsia="Calibri"/>
                <w:b w:val="0"/>
                <w:bCs/>
                <w:i w:val="0"/>
                <w:sz w:val="24"/>
                <w:szCs w:val="24"/>
                <w:shd w:val="clear" w:color="auto" w:fill="auto"/>
                <w:lang w:eastAsia="x-none"/>
              </w:rPr>
              <w:t xml:space="preserve"> с грузоподъемностью 10т. и тележки передвижения балки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</w:pPr>
            <w:r>
              <w:rPr>
                <w:sz w:val="24"/>
                <w:szCs w:val="24"/>
              </w:rPr>
              <w:t xml:space="preserve">с. Оленек, </w:t>
            </w:r>
            <w:proofErr w:type="spellStart"/>
            <w:r>
              <w:rPr>
                <w:sz w:val="24"/>
                <w:szCs w:val="24"/>
              </w:rPr>
              <w:t>Оленекский</w:t>
            </w:r>
            <w:proofErr w:type="spellEnd"/>
            <w:r>
              <w:rPr>
                <w:sz w:val="24"/>
                <w:szCs w:val="24"/>
              </w:rPr>
              <w:t xml:space="preserve"> улус, Республика Саха (Якутия)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Кран мостовой (АДЭС Оленек)</w:t>
            </w:r>
          </w:p>
          <w:p w:rsidR="007B5457" w:rsidRDefault="00F26EB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инв. №000013707           </w:t>
            </w:r>
          </w:p>
        </w:tc>
        <w:tc>
          <w:tcPr>
            <w:tcW w:w="2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</w:pPr>
            <w:r>
              <w:rPr>
                <w:sz w:val="24"/>
                <w:szCs w:val="24"/>
              </w:rPr>
              <w:t xml:space="preserve">Филиал – </w:t>
            </w:r>
            <w:proofErr w:type="spellStart"/>
            <w:r>
              <w:rPr>
                <w:sz w:val="24"/>
                <w:szCs w:val="24"/>
              </w:rPr>
              <w:t>Оленекский</w:t>
            </w:r>
            <w:proofErr w:type="spellEnd"/>
            <w:r>
              <w:rPr>
                <w:sz w:val="24"/>
                <w:szCs w:val="24"/>
              </w:rPr>
              <w:t xml:space="preserve"> РЭС АО «</w:t>
            </w:r>
            <w:proofErr w:type="spellStart"/>
            <w:r>
              <w:rPr>
                <w:sz w:val="24"/>
                <w:szCs w:val="24"/>
              </w:rPr>
              <w:t>Сахаэнерго</w:t>
            </w:r>
            <w:proofErr w:type="spellEnd"/>
            <w:r>
              <w:rPr>
                <w:sz w:val="24"/>
                <w:szCs w:val="24"/>
              </w:rPr>
              <w:t>»</w:t>
            </w:r>
          </w:p>
        </w:tc>
      </w:tr>
    </w:tbl>
    <w:p w:rsidR="007B5457" w:rsidRDefault="00F26EBF">
      <w:pPr>
        <w:widowControl w:val="0"/>
        <w:tabs>
          <w:tab w:val="left" w:pos="426"/>
        </w:tabs>
        <w:spacing w:before="120" w:after="240"/>
        <w:jc w:val="both"/>
        <w:rPr>
          <w:iCs/>
        </w:rPr>
      </w:pPr>
      <w:r>
        <w:rPr>
          <w:b/>
          <w:bCs/>
          <w:sz w:val="24"/>
          <w:szCs w:val="24"/>
        </w:rPr>
        <w:t>1.5.</w:t>
      </w:r>
      <w:r>
        <w:rPr>
          <w:sz w:val="24"/>
          <w:szCs w:val="24"/>
        </w:rPr>
        <w:t xml:space="preserve"> </w:t>
      </w:r>
      <w:bookmarkStart w:id="11" w:name="_Toc54646402"/>
      <w:r>
        <w:rPr>
          <w:b/>
          <w:bCs/>
          <w:sz w:val="24"/>
          <w:szCs w:val="24"/>
        </w:rPr>
        <w:t>Иные требования и сведения общего характера</w:t>
      </w:r>
      <w:bookmarkEnd w:id="11"/>
    </w:p>
    <w:p w:rsidR="007B5457" w:rsidRDefault="00F26EBF">
      <w:pPr>
        <w:widowControl w:val="0"/>
        <w:tabs>
          <w:tab w:val="left" w:pos="426"/>
        </w:tabs>
        <w:spacing w:before="120" w:after="240"/>
        <w:jc w:val="both"/>
        <w:rPr>
          <w:sz w:val="24"/>
        </w:rPr>
      </w:pPr>
      <w:r>
        <w:rPr>
          <w:sz w:val="24"/>
        </w:rPr>
        <w:tab/>
        <w:t xml:space="preserve">Объект расположен в районе (Республика Саха (Якутия), </w:t>
      </w:r>
      <w:proofErr w:type="spellStart"/>
      <w:r>
        <w:rPr>
          <w:sz w:val="24"/>
        </w:rPr>
        <w:t>Оленекский</w:t>
      </w:r>
      <w:proofErr w:type="spellEnd"/>
      <w:r>
        <w:rPr>
          <w:sz w:val="24"/>
        </w:rPr>
        <w:t xml:space="preserve"> улус, с. Оленек, АДЭС Оленек), не имеющем наземного транспортного сообщения в летний период. В зимнее время добраться до объекта возможно использованием услуг частных такси и авиасообщением.</w:t>
      </w:r>
    </w:p>
    <w:p w:rsidR="007B5457" w:rsidRDefault="00F26EBF">
      <w:pPr>
        <w:pStyle w:val="1"/>
        <w:keepLines/>
        <w:numPr>
          <w:ilvl w:val="0"/>
          <w:numId w:val="6"/>
        </w:numPr>
        <w:tabs>
          <w:tab w:val="left" w:pos="284"/>
          <w:tab w:val="left" w:pos="567"/>
        </w:tabs>
        <w:jc w:val="center"/>
        <w:rPr>
          <w:iCs/>
          <w:sz w:val="24"/>
          <w:szCs w:val="24"/>
        </w:rPr>
      </w:pPr>
      <w:r>
        <w:rPr>
          <w:iCs/>
          <w:sz w:val="24"/>
          <w:szCs w:val="24"/>
        </w:rPr>
        <w:t>Требования к продукции</w:t>
      </w:r>
    </w:p>
    <w:p w:rsidR="007B5457" w:rsidRDefault="00F26EBF">
      <w:pPr>
        <w:pStyle w:val="40"/>
        <w:tabs>
          <w:tab w:val="clear" w:pos="0"/>
        </w:tabs>
        <w:ind w:left="0" w:firstLine="0"/>
      </w:pPr>
      <w:bookmarkStart w:id="12" w:name="_Toc124494800"/>
      <w:r>
        <w:rPr>
          <w:lang w:val="ru-RU"/>
        </w:rPr>
        <w:t xml:space="preserve">2.1. </w:t>
      </w:r>
      <w:r>
        <w:t xml:space="preserve">Требования к объемам и срокам </w:t>
      </w:r>
      <w:r>
        <w:rPr>
          <w:lang w:val="ru-RU"/>
        </w:rPr>
        <w:t>выполнения работ</w:t>
      </w:r>
      <w:bookmarkEnd w:id="12"/>
    </w:p>
    <w:p w:rsidR="007B5457" w:rsidRDefault="00F26EBF">
      <w:pPr>
        <w:pStyle w:val="31"/>
        <w:numPr>
          <w:ilvl w:val="2"/>
          <w:numId w:val="6"/>
        </w:numPr>
        <w:rPr>
          <w:lang w:val="ru-RU"/>
        </w:rPr>
      </w:pPr>
      <w:bookmarkStart w:id="13" w:name="_Toc124494801"/>
      <w:r>
        <w:rPr>
          <w:lang w:val="ru-RU"/>
        </w:rPr>
        <w:t>Требования к видам и объемам работ</w:t>
      </w:r>
      <w:bookmarkEnd w:id="13"/>
    </w:p>
    <w:p w:rsidR="007B5457" w:rsidRDefault="00F26EBF">
      <w:pPr>
        <w:tabs>
          <w:tab w:val="left" w:pos="1134"/>
          <w:tab w:val="left" w:pos="1276"/>
        </w:tabs>
        <w:spacing w:line="276" w:lineRule="auto"/>
        <w:ind w:firstLine="567"/>
        <w:jc w:val="both"/>
        <w:rPr>
          <w:rFonts w:eastAsia="Calibri"/>
          <w:sz w:val="24"/>
          <w:szCs w:val="24"/>
          <w:u w:val="single"/>
          <w:lang w:eastAsia="x-none"/>
        </w:rPr>
      </w:pPr>
      <w:bookmarkStart w:id="14" w:name="_Toc51339695"/>
      <w:bookmarkStart w:id="15" w:name="_Toc124494802"/>
      <w:r>
        <w:rPr>
          <w:rFonts w:eastAsia="Calibri"/>
          <w:sz w:val="24"/>
          <w:szCs w:val="24"/>
          <w:u w:val="single"/>
          <w:lang w:eastAsia="x-none"/>
        </w:rPr>
        <w:t>Наименование выполняемых работ/оказываемых услуг.</w:t>
      </w:r>
    </w:p>
    <w:p w:rsidR="007B5457" w:rsidRDefault="00F26EBF">
      <w:pPr>
        <w:tabs>
          <w:tab w:val="left" w:pos="1134"/>
          <w:tab w:val="left" w:pos="1276"/>
        </w:tabs>
        <w:spacing w:line="276" w:lineRule="auto"/>
        <w:ind w:firstLine="567"/>
        <w:jc w:val="both"/>
        <w:rPr>
          <w:rFonts w:eastAsia="Calibri"/>
          <w:sz w:val="24"/>
          <w:szCs w:val="24"/>
          <w:lang w:eastAsia="x-none"/>
        </w:rPr>
      </w:pPr>
      <w:r>
        <w:rPr>
          <w:rFonts w:eastAsia="Calibri"/>
          <w:sz w:val="24"/>
          <w:szCs w:val="24"/>
          <w:lang w:eastAsia="x-none"/>
        </w:rPr>
        <w:t>- разработка и согласование ТК Заказчиком;</w:t>
      </w:r>
    </w:p>
    <w:p w:rsidR="007B5457" w:rsidRDefault="00F26EBF">
      <w:pPr>
        <w:tabs>
          <w:tab w:val="left" w:pos="1134"/>
          <w:tab w:val="left" w:pos="1276"/>
        </w:tabs>
        <w:spacing w:line="276" w:lineRule="auto"/>
        <w:ind w:firstLine="567"/>
        <w:jc w:val="both"/>
        <w:rPr>
          <w:rFonts w:eastAsia="Calibri"/>
          <w:sz w:val="24"/>
          <w:szCs w:val="24"/>
          <w:lang w:eastAsia="x-none"/>
        </w:rPr>
      </w:pPr>
      <w:r>
        <w:rPr>
          <w:rFonts w:eastAsia="Calibri"/>
          <w:sz w:val="24"/>
          <w:szCs w:val="24"/>
          <w:lang w:eastAsia="x-none"/>
        </w:rPr>
        <w:t>- ремонт тележки передвижения и других составных оборудования (механические и электрические части), согласно Приложению №1;</w:t>
      </w:r>
    </w:p>
    <w:p w:rsidR="007B5457" w:rsidRDefault="00F26EBF">
      <w:pPr>
        <w:tabs>
          <w:tab w:val="left" w:pos="1134"/>
          <w:tab w:val="left" w:pos="1276"/>
        </w:tabs>
        <w:spacing w:line="276" w:lineRule="auto"/>
        <w:ind w:firstLine="567"/>
        <w:jc w:val="both"/>
        <w:rPr>
          <w:rFonts w:eastAsia="Calibri"/>
          <w:sz w:val="24"/>
          <w:szCs w:val="24"/>
          <w:lang w:eastAsia="x-none"/>
        </w:rPr>
      </w:pPr>
      <w:r>
        <w:rPr>
          <w:rFonts w:eastAsia="Calibri"/>
          <w:sz w:val="24"/>
          <w:szCs w:val="24"/>
          <w:lang w:eastAsia="x-none"/>
        </w:rPr>
        <w:t>- техническое диагностирование ПС после ремонта;</w:t>
      </w:r>
    </w:p>
    <w:p w:rsidR="007B5457" w:rsidRDefault="00F26EBF">
      <w:pPr>
        <w:tabs>
          <w:tab w:val="left" w:pos="1134"/>
          <w:tab w:val="left" w:pos="1276"/>
        </w:tabs>
        <w:spacing w:line="276" w:lineRule="auto"/>
        <w:ind w:firstLine="567"/>
        <w:jc w:val="both"/>
        <w:rPr>
          <w:rFonts w:eastAsia="Calibri"/>
          <w:sz w:val="24"/>
          <w:szCs w:val="24"/>
          <w:lang w:eastAsia="x-none"/>
        </w:rPr>
      </w:pPr>
      <w:r>
        <w:rPr>
          <w:rFonts w:eastAsia="Calibri"/>
          <w:sz w:val="24"/>
          <w:szCs w:val="24"/>
          <w:lang w:eastAsia="x-none"/>
        </w:rPr>
        <w:t>- ПСИ.</w:t>
      </w:r>
    </w:p>
    <w:p w:rsidR="007B5457" w:rsidRDefault="00F26EBF">
      <w:pPr>
        <w:tabs>
          <w:tab w:val="left" w:pos="1134"/>
          <w:tab w:val="left" w:pos="1276"/>
        </w:tabs>
        <w:spacing w:line="276" w:lineRule="auto"/>
        <w:ind w:firstLine="567"/>
        <w:jc w:val="both"/>
        <w:rPr>
          <w:rFonts w:eastAsia="Calibri"/>
          <w:b/>
          <w:bCs/>
          <w:i/>
          <w:iCs/>
          <w:sz w:val="24"/>
          <w:szCs w:val="24"/>
          <w:lang w:eastAsia="x-none"/>
        </w:rPr>
      </w:pPr>
      <w:r>
        <w:rPr>
          <w:rFonts w:eastAsia="Calibri"/>
          <w:b/>
          <w:bCs/>
          <w:i/>
          <w:iCs/>
          <w:sz w:val="24"/>
          <w:szCs w:val="24"/>
          <w:lang w:eastAsia="x-none"/>
        </w:rPr>
        <w:t>В стоимость договора включены все расходы, связанные с выполнением работ (оказанием услуг) Исполнителем, в том числе:</w:t>
      </w:r>
    </w:p>
    <w:p w:rsidR="007B5457" w:rsidRDefault="00F26EBF">
      <w:pPr>
        <w:tabs>
          <w:tab w:val="left" w:pos="1134"/>
          <w:tab w:val="left" w:pos="1276"/>
        </w:tabs>
        <w:spacing w:line="276" w:lineRule="auto"/>
        <w:ind w:firstLine="567"/>
        <w:jc w:val="both"/>
      </w:pPr>
      <w:r>
        <w:rPr>
          <w:rFonts w:eastAsia="Calibri"/>
          <w:sz w:val="24"/>
          <w:szCs w:val="24"/>
          <w:lang w:eastAsia="x-none"/>
        </w:rPr>
        <w:t>- сбор и оценка исходных данных с выездом на объект;</w:t>
      </w:r>
    </w:p>
    <w:p w:rsidR="007B5457" w:rsidRDefault="00F26EBF">
      <w:pPr>
        <w:tabs>
          <w:tab w:val="left" w:pos="1134"/>
          <w:tab w:val="left" w:pos="1276"/>
        </w:tabs>
        <w:spacing w:line="276" w:lineRule="auto"/>
        <w:ind w:firstLine="567"/>
        <w:jc w:val="both"/>
      </w:pPr>
      <w:r>
        <w:rPr>
          <w:rFonts w:eastAsia="Calibri"/>
          <w:sz w:val="24"/>
          <w:szCs w:val="24"/>
          <w:lang w:eastAsia="x-none"/>
        </w:rPr>
        <w:t>- командировочные расходы персонала Исполнителя;</w:t>
      </w:r>
    </w:p>
    <w:p w:rsidR="007B5457" w:rsidRDefault="00F26EBF">
      <w:pPr>
        <w:tabs>
          <w:tab w:val="left" w:pos="1134"/>
          <w:tab w:val="left" w:pos="1276"/>
        </w:tabs>
        <w:spacing w:line="276" w:lineRule="auto"/>
        <w:ind w:firstLine="567"/>
        <w:jc w:val="both"/>
        <w:rPr>
          <w:rFonts w:eastAsia="Calibri"/>
          <w:sz w:val="24"/>
          <w:szCs w:val="24"/>
          <w:lang w:eastAsia="x-none"/>
        </w:rPr>
      </w:pPr>
      <w:r>
        <w:rPr>
          <w:rFonts w:eastAsia="Calibri"/>
          <w:sz w:val="24"/>
          <w:szCs w:val="24"/>
          <w:lang w:eastAsia="x-none"/>
        </w:rPr>
        <w:t>- разработка ТК на ремонт и восстановление работоспособности ПС;</w:t>
      </w:r>
    </w:p>
    <w:p w:rsidR="007B5457" w:rsidRDefault="00F26EBF">
      <w:pPr>
        <w:tabs>
          <w:tab w:val="left" w:pos="1134"/>
          <w:tab w:val="left" w:pos="1276"/>
        </w:tabs>
        <w:spacing w:line="276" w:lineRule="auto"/>
        <w:ind w:firstLine="567"/>
        <w:jc w:val="both"/>
      </w:pPr>
      <w:r>
        <w:rPr>
          <w:rFonts w:eastAsia="Calibri"/>
          <w:sz w:val="24"/>
          <w:szCs w:val="24"/>
          <w:lang w:eastAsia="x-none"/>
        </w:rPr>
        <w:t>- ремонтные работы по восстановлению работоспособности ПС;</w:t>
      </w:r>
    </w:p>
    <w:p w:rsidR="007B5457" w:rsidRDefault="00F26EBF">
      <w:pPr>
        <w:tabs>
          <w:tab w:val="left" w:pos="1134"/>
          <w:tab w:val="left" w:pos="1276"/>
        </w:tabs>
        <w:spacing w:line="276" w:lineRule="auto"/>
        <w:ind w:firstLine="567"/>
        <w:jc w:val="both"/>
        <w:rPr>
          <w:rFonts w:eastAsia="Calibri"/>
          <w:sz w:val="24"/>
          <w:szCs w:val="24"/>
          <w:u w:val="single"/>
          <w:lang w:eastAsia="x-none"/>
        </w:rPr>
      </w:pPr>
      <w:r>
        <w:rPr>
          <w:rFonts w:eastAsia="Calibri"/>
          <w:sz w:val="24"/>
          <w:szCs w:val="24"/>
          <w:lang w:eastAsia="x-none"/>
        </w:rPr>
        <w:t>- ПСИ.</w:t>
      </w:r>
    </w:p>
    <w:p w:rsidR="007B5457" w:rsidRDefault="007B5457">
      <w:pPr>
        <w:tabs>
          <w:tab w:val="left" w:pos="1134"/>
          <w:tab w:val="left" w:pos="1276"/>
        </w:tabs>
        <w:spacing w:line="276" w:lineRule="auto"/>
        <w:ind w:firstLine="567"/>
        <w:jc w:val="both"/>
        <w:rPr>
          <w:rFonts w:eastAsia="Calibri"/>
          <w:sz w:val="24"/>
          <w:szCs w:val="24"/>
          <w:u w:val="single"/>
          <w:lang w:eastAsia="x-none"/>
        </w:rPr>
      </w:pPr>
    </w:p>
    <w:p w:rsidR="007B5457" w:rsidRDefault="00F26EBF">
      <w:pPr>
        <w:shd w:val="clear" w:color="auto" w:fill="FFFFFF"/>
        <w:ind w:firstLine="567"/>
        <w:contextualSpacing/>
        <w:jc w:val="both"/>
      </w:pPr>
      <w:r>
        <w:rPr>
          <w:b/>
          <w:sz w:val="24"/>
          <w:szCs w:val="24"/>
        </w:rPr>
        <w:t>Основные требования</w:t>
      </w:r>
    </w:p>
    <w:p w:rsidR="007B5457" w:rsidRDefault="00F26EBF">
      <w:pPr>
        <w:shd w:val="clear" w:color="auto" w:fill="FFFFFF"/>
        <w:ind w:firstLine="567"/>
        <w:contextualSpacing/>
        <w:jc w:val="both"/>
      </w:pPr>
      <w:r>
        <w:rPr>
          <w:rStyle w:val="aff0"/>
          <w:rFonts w:eastAsia="Calibri"/>
          <w:b w:val="0"/>
          <w:bCs/>
          <w:i w:val="0"/>
          <w:sz w:val="24"/>
          <w:szCs w:val="24"/>
          <w:shd w:val="clear" w:color="auto" w:fill="auto"/>
          <w:lang w:eastAsia="x-none"/>
        </w:rPr>
        <w:t>- Получение допуска на объекте ремонта перед началом работ;</w:t>
      </w:r>
    </w:p>
    <w:p w:rsidR="007B5457" w:rsidRDefault="00F26EBF">
      <w:pPr>
        <w:shd w:val="clear" w:color="auto" w:fill="FFFFFF"/>
        <w:ind w:firstLine="567"/>
        <w:contextualSpacing/>
        <w:jc w:val="both"/>
      </w:pPr>
      <w:r>
        <w:rPr>
          <w:rStyle w:val="aff0"/>
          <w:rFonts w:eastAsia="Calibri"/>
          <w:b w:val="0"/>
          <w:bCs/>
          <w:i w:val="0"/>
          <w:sz w:val="24"/>
          <w:szCs w:val="24"/>
          <w:shd w:val="clear" w:color="auto" w:fill="auto"/>
          <w:lang w:eastAsia="x-none"/>
        </w:rPr>
        <w:t>- Выполнение работ согласно требованиям охраны труда.</w:t>
      </w:r>
    </w:p>
    <w:p w:rsidR="007B5457" w:rsidRDefault="00F26EBF">
      <w:pPr>
        <w:shd w:val="clear" w:color="auto" w:fill="FFFFFF"/>
        <w:ind w:firstLine="567"/>
        <w:contextualSpacing/>
        <w:jc w:val="both"/>
      </w:pPr>
      <w:r>
        <w:rPr>
          <w:rStyle w:val="aff0"/>
          <w:rFonts w:eastAsia="Calibri"/>
          <w:b w:val="0"/>
          <w:bCs/>
          <w:i w:val="0"/>
          <w:sz w:val="24"/>
          <w:szCs w:val="24"/>
          <w:shd w:val="clear" w:color="auto" w:fill="auto"/>
          <w:lang w:eastAsia="x-none"/>
        </w:rPr>
        <w:t>- Качественное и своевременное выполнения ремонтных работ.</w:t>
      </w:r>
    </w:p>
    <w:p w:rsidR="007B5457" w:rsidRDefault="007B5457">
      <w:pPr>
        <w:shd w:val="clear" w:color="auto" w:fill="FFFFFF"/>
        <w:tabs>
          <w:tab w:val="left" w:pos="0"/>
          <w:tab w:val="left" w:pos="851"/>
        </w:tabs>
        <w:ind w:right="238" w:firstLine="567"/>
        <w:jc w:val="both"/>
        <w:outlineLvl w:val="0"/>
        <w:rPr>
          <w:sz w:val="24"/>
          <w:szCs w:val="24"/>
        </w:rPr>
      </w:pPr>
    </w:p>
    <w:p w:rsidR="007B5457" w:rsidRDefault="00F26EBF">
      <w:pPr>
        <w:shd w:val="clear" w:color="auto" w:fill="FFFFFF"/>
        <w:tabs>
          <w:tab w:val="left" w:pos="0"/>
          <w:tab w:val="left" w:pos="851"/>
        </w:tabs>
        <w:ind w:right="238" w:firstLine="567"/>
        <w:jc w:val="both"/>
        <w:outlineLvl w:val="0"/>
        <w:rPr>
          <w:b/>
          <w:sz w:val="24"/>
          <w:szCs w:val="24"/>
        </w:rPr>
      </w:pPr>
      <w:r>
        <w:rPr>
          <w:b/>
          <w:sz w:val="24"/>
          <w:szCs w:val="24"/>
        </w:rPr>
        <w:t>Гарантируемые обязательства к ремонтируемому оборудованию</w:t>
      </w:r>
    </w:p>
    <w:p w:rsidR="007B5457" w:rsidRDefault="00F26EBF">
      <w:pPr>
        <w:shd w:val="clear" w:color="auto" w:fill="FFFFFF"/>
        <w:tabs>
          <w:tab w:val="left" w:pos="0"/>
          <w:tab w:val="left" w:pos="851"/>
        </w:tabs>
        <w:ind w:right="238" w:firstLine="567"/>
        <w:jc w:val="both"/>
        <w:outlineLvl w:val="0"/>
      </w:pPr>
      <w:r>
        <w:rPr>
          <w:sz w:val="24"/>
          <w:szCs w:val="24"/>
        </w:rPr>
        <w:t>Гарантийный срок на ремонт не менее 18-ти месяцев с момента завершения ремонта и подписания акта выполненных работ.</w:t>
      </w:r>
    </w:p>
    <w:p w:rsidR="007B5457" w:rsidRDefault="007B5457">
      <w:pPr>
        <w:shd w:val="clear" w:color="auto" w:fill="FFFFFF"/>
        <w:tabs>
          <w:tab w:val="left" w:pos="0"/>
          <w:tab w:val="left" w:pos="851"/>
        </w:tabs>
        <w:ind w:right="238" w:firstLine="567"/>
        <w:jc w:val="both"/>
        <w:outlineLvl w:val="0"/>
        <w:rPr>
          <w:b/>
          <w:sz w:val="24"/>
          <w:szCs w:val="24"/>
        </w:rPr>
      </w:pPr>
    </w:p>
    <w:p w:rsidR="007B5457" w:rsidRDefault="00F26EBF">
      <w:pPr>
        <w:tabs>
          <w:tab w:val="left" w:pos="284"/>
        </w:tabs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ab/>
        <w:t xml:space="preserve">     Пусконаладочные работы.</w:t>
      </w:r>
    </w:p>
    <w:p w:rsidR="007B5457" w:rsidRDefault="00F26EBF">
      <w:pPr>
        <w:pStyle w:val="aff"/>
        <w:tabs>
          <w:tab w:val="left" w:pos="851"/>
        </w:tabs>
        <w:ind w:left="0" w:firstLine="567"/>
        <w:jc w:val="both"/>
      </w:pPr>
      <w:r>
        <w:t xml:space="preserve">После завершения ремонтных работ провести ПСИ (в </w:t>
      </w:r>
      <w:proofErr w:type="spellStart"/>
      <w:r>
        <w:t>т.ч</w:t>
      </w:r>
      <w:proofErr w:type="spellEnd"/>
      <w:r>
        <w:t>. динамические и статистические испытания).</w:t>
      </w:r>
    </w:p>
    <w:p w:rsidR="007B5457" w:rsidRDefault="00F26EBF">
      <w:pPr>
        <w:pStyle w:val="1"/>
        <w:keepLines/>
        <w:tabs>
          <w:tab w:val="clear" w:pos="0"/>
        </w:tabs>
        <w:spacing w:before="240"/>
        <w:ind w:left="0" w:firstLine="0"/>
      </w:pPr>
      <w:r>
        <w:rPr>
          <w:sz w:val="24"/>
          <w:szCs w:val="24"/>
        </w:rPr>
        <w:t xml:space="preserve">Таблица </w:t>
      </w:r>
      <w:r>
        <w:rPr>
          <w:sz w:val="24"/>
          <w:szCs w:val="24"/>
          <w:lang w:val="ru-RU"/>
        </w:rPr>
        <w:t>2.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ru-RU"/>
        </w:rPr>
        <w:t xml:space="preserve">Перечень </w:t>
      </w:r>
      <w:bookmarkEnd w:id="14"/>
      <w:r>
        <w:rPr>
          <w:sz w:val="24"/>
          <w:szCs w:val="24"/>
          <w:lang w:val="ru-RU"/>
        </w:rPr>
        <w:t>и объем выполняемых работ</w:t>
      </w:r>
      <w:bookmarkEnd w:id="15"/>
    </w:p>
    <w:tbl>
      <w:tblPr>
        <w:tblW w:w="10348" w:type="dxa"/>
        <w:tblInd w:w="-4" w:type="dxa"/>
        <w:tblLayout w:type="fixed"/>
        <w:tblLook w:val="04A0" w:firstRow="1" w:lastRow="0" w:firstColumn="1" w:lastColumn="0" w:noHBand="0" w:noVBand="1"/>
      </w:tblPr>
      <w:tblGrid>
        <w:gridCol w:w="567"/>
        <w:gridCol w:w="5097"/>
        <w:gridCol w:w="1594"/>
        <w:gridCol w:w="1409"/>
        <w:gridCol w:w="1681"/>
      </w:tblGrid>
      <w:tr w:rsidR="007B545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keepNext/>
              <w:widowControl w:val="0"/>
              <w:suppressAutoHyphens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</w:t>
            </w:r>
          </w:p>
          <w:p w:rsidR="007B5457" w:rsidRDefault="00F26EBF">
            <w:pPr>
              <w:keepNext/>
              <w:widowControl w:val="0"/>
              <w:suppressAutoHyphens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п/п</w:t>
            </w:r>
          </w:p>
        </w:tc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keepNext/>
              <w:widowControl w:val="0"/>
              <w:suppressAutoHyphens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работ / этапа работ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keepNext/>
              <w:widowControl w:val="0"/>
              <w:suppressAutoHyphens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Единица измерения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keepNext/>
              <w:widowControl w:val="0"/>
              <w:suppressAutoHyphens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Количество</w:t>
            </w:r>
          </w:p>
        </w:tc>
        <w:tc>
          <w:tcPr>
            <w:tcW w:w="1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keepNext/>
              <w:widowControl w:val="0"/>
              <w:suppressAutoHyphens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Выполнение работ</w:t>
            </w:r>
          </w:p>
        </w:tc>
      </w:tr>
      <w:tr w:rsidR="007B545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suppressAutoHyphens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suppressAutoHyphens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suppressAutoHyphens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suppressAutoHyphens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suppressAutoHyphens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</w:tr>
      <w:tr w:rsidR="007B545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ind w:left="34" w:hanging="34"/>
              <w:contextualSpacing/>
              <w:jc w:val="center"/>
              <w:rPr>
                <w:rFonts w:eastAsia="Calibri"/>
                <w:iCs/>
                <w:sz w:val="20"/>
                <w:szCs w:val="20"/>
              </w:rPr>
            </w:pPr>
            <w:r>
              <w:rPr>
                <w:rFonts w:eastAsia="Calibri"/>
                <w:iCs/>
                <w:sz w:val="20"/>
                <w:szCs w:val="20"/>
              </w:rPr>
              <w:t>1</w:t>
            </w:r>
          </w:p>
        </w:tc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tabs>
                <w:tab w:val="left" w:pos="1134"/>
              </w:tabs>
              <w:jc w:val="center"/>
            </w:pPr>
            <w:r>
              <w:rPr>
                <w:sz w:val="20"/>
                <w:szCs w:val="20"/>
              </w:rPr>
              <w:t>Разработка и согласование ТК с Заказчиком.</w:t>
            </w:r>
          </w:p>
          <w:p w:rsidR="007B5457" w:rsidRDefault="00F26EBF">
            <w:pPr>
              <w:widowControl w:val="0"/>
              <w:tabs>
                <w:tab w:val="left" w:pos="1134"/>
              </w:tabs>
              <w:jc w:val="center"/>
            </w:pPr>
            <w:r>
              <w:rPr>
                <w:iCs/>
                <w:sz w:val="20"/>
                <w:szCs w:val="20"/>
              </w:rPr>
              <w:t>ТК выполнить в соответствии с ГОСТ 34589-2019 «Краны грузоподъемные. Краны мостовые и козловые. Общие технические требования.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</w:pPr>
            <w:r>
              <w:rPr>
                <w:iCs/>
                <w:sz w:val="20"/>
                <w:szCs w:val="20"/>
              </w:rPr>
              <w:t>комплект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</w:pPr>
            <w:r>
              <w:rPr>
                <w:iCs/>
                <w:sz w:val="20"/>
                <w:szCs w:val="20"/>
              </w:rPr>
              <w:t>1</w:t>
            </w:r>
          </w:p>
        </w:tc>
        <w:tc>
          <w:tcPr>
            <w:tcW w:w="16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7B5457">
            <w:pPr>
              <w:widowControl w:val="0"/>
              <w:suppressAutoHyphens/>
              <w:jc w:val="center"/>
              <w:rPr>
                <w:shd w:val="clear" w:color="auto" w:fill="FFFF00"/>
              </w:rPr>
            </w:pPr>
          </w:p>
          <w:p w:rsidR="007B5457" w:rsidRDefault="00F26EBF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90 календарных дней</w:t>
            </w:r>
          </w:p>
        </w:tc>
      </w:tr>
      <w:tr w:rsidR="007B5457"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ind w:left="34"/>
              <w:contextualSpacing/>
              <w:jc w:val="center"/>
              <w:rPr>
                <w:rFonts w:eastAsia="Calibri"/>
                <w:iCs/>
                <w:sz w:val="20"/>
                <w:szCs w:val="20"/>
              </w:rPr>
            </w:pPr>
            <w:r>
              <w:rPr>
                <w:rFonts w:eastAsia="Calibri"/>
                <w:iCs/>
                <w:sz w:val="20"/>
                <w:szCs w:val="20"/>
              </w:rPr>
              <w:t>2</w:t>
            </w:r>
          </w:p>
        </w:tc>
        <w:tc>
          <w:tcPr>
            <w:tcW w:w="50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ind w:firstLine="288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Замена грузового каната на эл. тельфере 10 т</w:t>
            </w:r>
          </w:p>
        </w:tc>
        <w:tc>
          <w:tcPr>
            <w:tcW w:w="15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м</w:t>
            </w:r>
          </w:p>
        </w:tc>
        <w:tc>
          <w:tcPr>
            <w:tcW w:w="1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20</w:t>
            </w:r>
          </w:p>
        </w:tc>
        <w:tc>
          <w:tcPr>
            <w:tcW w:w="16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7B5457">
            <w:pPr>
              <w:widowControl w:val="0"/>
              <w:suppressAutoHyphens/>
              <w:ind w:left="113" w:right="113"/>
              <w:jc w:val="center"/>
              <w:rPr>
                <w:iCs/>
                <w:sz w:val="20"/>
                <w:szCs w:val="20"/>
              </w:rPr>
            </w:pPr>
          </w:p>
        </w:tc>
      </w:tr>
      <w:tr w:rsidR="007B5457"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ind w:left="34"/>
              <w:contextualSpacing/>
              <w:jc w:val="center"/>
              <w:rPr>
                <w:rFonts w:eastAsia="Calibri"/>
                <w:iCs/>
                <w:sz w:val="20"/>
                <w:szCs w:val="20"/>
              </w:rPr>
            </w:pPr>
            <w:r>
              <w:rPr>
                <w:rFonts w:eastAsia="Calibri"/>
                <w:iCs/>
                <w:sz w:val="20"/>
                <w:szCs w:val="20"/>
              </w:rPr>
              <w:t>3</w:t>
            </w:r>
          </w:p>
        </w:tc>
        <w:tc>
          <w:tcPr>
            <w:tcW w:w="50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suppressAutoHyphens/>
              <w:ind w:firstLine="288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Замена или регулировка тележки передвижения тельфера 10 т</w:t>
            </w:r>
          </w:p>
        </w:tc>
        <w:tc>
          <w:tcPr>
            <w:tcW w:w="15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Комплект</w:t>
            </w:r>
          </w:p>
        </w:tc>
        <w:tc>
          <w:tcPr>
            <w:tcW w:w="1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</w:t>
            </w:r>
          </w:p>
        </w:tc>
        <w:tc>
          <w:tcPr>
            <w:tcW w:w="16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7B5457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</w:p>
        </w:tc>
      </w:tr>
      <w:tr w:rsidR="007B5457"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ind w:left="34"/>
              <w:contextualSpacing/>
              <w:jc w:val="center"/>
              <w:rPr>
                <w:rFonts w:eastAsia="Calibri"/>
                <w:iCs/>
                <w:sz w:val="20"/>
                <w:szCs w:val="20"/>
              </w:rPr>
            </w:pPr>
            <w:r>
              <w:rPr>
                <w:rFonts w:eastAsia="Calibri"/>
                <w:iCs/>
                <w:sz w:val="20"/>
                <w:szCs w:val="20"/>
              </w:rPr>
              <w:t>4</w:t>
            </w:r>
          </w:p>
        </w:tc>
        <w:tc>
          <w:tcPr>
            <w:tcW w:w="50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suppressAutoHyphens/>
              <w:ind w:firstLine="288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Замена или регулировка тележки передвижения балки</w:t>
            </w:r>
          </w:p>
        </w:tc>
        <w:tc>
          <w:tcPr>
            <w:tcW w:w="15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Комплект</w:t>
            </w:r>
          </w:p>
        </w:tc>
        <w:tc>
          <w:tcPr>
            <w:tcW w:w="1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4</w:t>
            </w:r>
          </w:p>
        </w:tc>
        <w:tc>
          <w:tcPr>
            <w:tcW w:w="16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7B5457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</w:p>
        </w:tc>
      </w:tr>
      <w:tr w:rsidR="007B5457"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contextualSpacing/>
              <w:jc w:val="center"/>
              <w:rPr>
                <w:rFonts w:eastAsia="Calibri"/>
                <w:iCs/>
                <w:sz w:val="20"/>
                <w:szCs w:val="20"/>
              </w:rPr>
            </w:pPr>
            <w:r>
              <w:rPr>
                <w:rFonts w:eastAsia="Calibri"/>
                <w:iCs/>
                <w:sz w:val="20"/>
                <w:szCs w:val="20"/>
              </w:rPr>
              <w:t>5</w:t>
            </w:r>
          </w:p>
        </w:tc>
        <w:tc>
          <w:tcPr>
            <w:tcW w:w="50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suppressAutoHyphens/>
              <w:ind w:firstLine="288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Замена питающей кабели КГ-10*4</w:t>
            </w:r>
          </w:p>
        </w:tc>
        <w:tc>
          <w:tcPr>
            <w:tcW w:w="15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м.</w:t>
            </w:r>
          </w:p>
        </w:tc>
        <w:tc>
          <w:tcPr>
            <w:tcW w:w="1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70</w:t>
            </w:r>
          </w:p>
        </w:tc>
        <w:tc>
          <w:tcPr>
            <w:tcW w:w="16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7B5457">
            <w:pPr>
              <w:pStyle w:val="affff8"/>
            </w:pPr>
          </w:p>
        </w:tc>
      </w:tr>
      <w:tr w:rsidR="007B5457"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contextualSpacing/>
              <w:jc w:val="center"/>
              <w:rPr>
                <w:rFonts w:eastAsia="Calibri"/>
                <w:iCs/>
                <w:sz w:val="20"/>
                <w:szCs w:val="20"/>
              </w:rPr>
            </w:pPr>
            <w:r>
              <w:rPr>
                <w:rFonts w:eastAsia="Calibri"/>
                <w:iCs/>
                <w:sz w:val="20"/>
                <w:szCs w:val="20"/>
              </w:rPr>
              <w:t>6</w:t>
            </w:r>
          </w:p>
        </w:tc>
        <w:tc>
          <w:tcPr>
            <w:tcW w:w="50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suppressAutoHyphens/>
              <w:ind w:firstLine="288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Монтаж ограничителя высоты подъема крюка</w:t>
            </w:r>
          </w:p>
        </w:tc>
        <w:tc>
          <w:tcPr>
            <w:tcW w:w="15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шт.</w:t>
            </w:r>
          </w:p>
        </w:tc>
        <w:tc>
          <w:tcPr>
            <w:tcW w:w="1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1</w:t>
            </w:r>
          </w:p>
        </w:tc>
        <w:tc>
          <w:tcPr>
            <w:tcW w:w="16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7B5457">
            <w:pPr>
              <w:pStyle w:val="affff8"/>
            </w:pPr>
          </w:p>
        </w:tc>
      </w:tr>
      <w:tr w:rsidR="007B5457"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ind w:left="34"/>
              <w:contextualSpacing/>
              <w:jc w:val="center"/>
              <w:rPr>
                <w:rFonts w:eastAsia="Calibri"/>
                <w:iCs/>
                <w:sz w:val="20"/>
                <w:szCs w:val="20"/>
              </w:rPr>
            </w:pPr>
            <w:r>
              <w:rPr>
                <w:rFonts w:eastAsia="Calibri"/>
                <w:iCs/>
                <w:sz w:val="20"/>
                <w:szCs w:val="20"/>
              </w:rPr>
              <w:t>7</w:t>
            </w:r>
          </w:p>
        </w:tc>
        <w:tc>
          <w:tcPr>
            <w:tcW w:w="50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suppressAutoHyphens/>
              <w:ind w:firstLine="288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 xml:space="preserve">Проведение ПСИ с динамических статистических испытаний (В соответствии с Приказом </w:t>
            </w:r>
            <w:proofErr w:type="spellStart"/>
            <w:r>
              <w:rPr>
                <w:iCs/>
                <w:sz w:val="20"/>
                <w:szCs w:val="20"/>
              </w:rPr>
              <w:t>Ростехнадзора</w:t>
            </w:r>
            <w:proofErr w:type="spellEnd"/>
            <w:r>
              <w:rPr>
                <w:iCs/>
                <w:sz w:val="20"/>
                <w:szCs w:val="20"/>
              </w:rPr>
              <w:t xml:space="preserve"> от 26.11.2020 N 461) в присутствии главного инженера АДЭС </w:t>
            </w:r>
            <w:proofErr w:type="spellStart"/>
            <w:r>
              <w:rPr>
                <w:iCs/>
                <w:sz w:val="20"/>
                <w:szCs w:val="20"/>
              </w:rPr>
              <w:t>Оленекского</w:t>
            </w:r>
            <w:proofErr w:type="spellEnd"/>
            <w:r>
              <w:rPr>
                <w:iCs/>
                <w:sz w:val="20"/>
                <w:szCs w:val="20"/>
              </w:rPr>
              <w:t xml:space="preserve"> РЭС.</w:t>
            </w:r>
          </w:p>
        </w:tc>
        <w:tc>
          <w:tcPr>
            <w:tcW w:w="15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Комплект</w:t>
            </w:r>
          </w:p>
        </w:tc>
        <w:tc>
          <w:tcPr>
            <w:tcW w:w="1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1</w:t>
            </w:r>
          </w:p>
        </w:tc>
        <w:tc>
          <w:tcPr>
            <w:tcW w:w="16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7B5457">
            <w:pPr>
              <w:pStyle w:val="affff8"/>
            </w:pPr>
          </w:p>
        </w:tc>
      </w:tr>
      <w:tr w:rsidR="007B5457"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ind w:left="34"/>
              <w:contextualSpacing/>
              <w:jc w:val="center"/>
              <w:rPr>
                <w:rFonts w:eastAsia="Calibri"/>
                <w:iCs/>
                <w:sz w:val="20"/>
                <w:szCs w:val="20"/>
              </w:rPr>
            </w:pPr>
            <w:r>
              <w:rPr>
                <w:rFonts w:eastAsia="Calibri"/>
                <w:iCs/>
                <w:sz w:val="20"/>
                <w:szCs w:val="20"/>
              </w:rPr>
              <w:t>8</w:t>
            </w:r>
          </w:p>
        </w:tc>
        <w:tc>
          <w:tcPr>
            <w:tcW w:w="50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suppressAutoHyphens/>
              <w:ind w:firstLine="288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 xml:space="preserve">Проведение полного технического освидетельствования ГПМ в соответствии ФНП </w:t>
            </w:r>
            <w:r>
              <w:rPr>
                <w:iCs/>
                <w:sz w:val="20"/>
                <w:szCs w:val="24"/>
              </w:rPr>
              <w:t xml:space="preserve">«Правила безопасности опасных производственных объектов, на которых используются подъемные сооружения», утвержденные приказом </w:t>
            </w:r>
            <w:proofErr w:type="spellStart"/>
            <w:proofErr w:type="gramStart"/>
            <w:r>
              <w:rPr>
                <w:iCs/>
                <w:sz w:val="20"/>
                <w:szCs w:val="24"/>
              </w:rPr>
              <w:t>Ростехнадзора</w:t>
            </w:r>
            <w:proofErr w:type="spellEnd"/>
            <w:r>
              <w:rPr>
                <w:iCs/>
                <w:sz w:val="20"/>
                <w:szCs w:val="24"/>
              </w:rPr>
              <w:t xml:space="preserve">  от</w:t>
            </w:r>
            <w:proofErr w:type="gramEnd"/>
            <w:r>
              <w:rPr>
                <w:iCs/>
                <w:sz w:val="20"/>
                <w:szCs w:val="24"/>
              </w:rPr>
              <w:t xml:space="preserve"> 26.11.2020 № 461 (с изменениями на 22 января 2024 г.)</w:t>
            </w:r>
          </w:p>
        </w:tc>
        <w:tc>
          <w:tcPr>
            <w:tcW w:w="15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1</w:t>
            </w:r>
          </w:p>
        </w:tc>
        <w:tc>
          <w:tcPr>
            <w:tcW w:w="1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1</w:t>
            </w:r>
          </w:p>
        </w:tc>
        <w:tc>
          <w:tcPr>
            <w:tcW w:w="16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7B5457">
            <w:pPr>
              <w:pStyle w:val="affff8"/>
            </w:pPr>
          </w:p>
        </w:tc>
      </w:tr>
    </w:tbl>
    <w:p w:rsidR="007B5457" w:rsidRDefault="007B5457">
      <w:pPr>
        <w:rPr>
          <w:sz w:val="24"/>
          <w:szCs w:val="24"/>
        </w:rPr>
      </w:pPr>
    </w:p>
    <w:p w:rsidR="007B5457" w:rsidRDefault="007B5457">
      <w:pPr>
        <w:rPr>
          <w:sz w:val="24"/>
          <w:szCs w:val="24"/>
        </w:rPr>
      </w:pPr>
    </w:p>
    <w:p w:rsidR="007B5457" w:rsidRDefault="00F26EBF">
      <w:pPr>
        <w:pStyle w:val="aff"/>
        <w:numPr>
          <w:ilvl w:val="0"/>
          <w:numId w:val="6"/>
        </w:numPr>
        <w:jc w:val="center"/>
        <w:rPr>
          <w:b/>
        </w:rPr>
      </w:pPr>
      <w:r>
        <w:rPr>
          <w:b/>
        </w:rPr>
        <w:t>Требования к срокам выполнения работ</w:t>
      </w:r>
    </w:p>
    <w:p w:rsidR="007B5457" w:rsidRDefault="00F26EBF">
      <w:pPr>
        <w:pStyle w:val="1"/>
        <w:keepLines/>
        <w:tabs>
          <w:tab w:val="clear" w:pos="0"/>
        </w:tabs>
        <w:spacing w:before="240"/>
        <w:ind w:left="0" w:firstLine="0"/>
      </w:pPr>
      <w:bookmarkStart w:id="16" w:name="_Toc50125127"/>
      <w:bookmarkStart w:id="17" w:name="_Toc51339697"/>
      <w:bookmarkStart w:id="18" w:name="_Toc124494804"/>
      <w:r>
        <w:rPr>
          <w:sz w:val="24"/>
          <w:szCs w:val="24"/>
        </w:rPr>
        <w:t xml:space="preserve">Таблица </w:t>
      </w:r>
      <w:r>
        <w:rPr>
          <w:sz w:val="24"/>
          <w:szCs w:val="24"/>
          <w:lang w:val="ru-RU"/>
        </w:rPr>
        <w:t>3</w:t>
      </w:r>
      <w:r>
        <w:rPr>
          <w:sz w:val="24"/>
          <w:szCs w:val="24"/>
        </w:rPr>
        <w:t xml:space="preserve">. </w:t>
      </w:r>
      <w:bookmarkStart w:id="19" w:name="_Hlk50465284"/>
      <w:r>
        <w:rPr>
          <w:sz w:val="24"/>
          <w:szCs w:val="24"/>
        </w:rPr>
        <w:t xml:space="preserve">Требования по срокам </w:t>
      </w:r>
      <w:bookmarkEnd w:id="16"/>
      <w:bookmarkEnd w:id="17"/>
      <w:bookmarkEnd w:id="19"/>
      <w:r>
        <w:rPr>
          <w:sz w:val="24"/>
          <w:szCs w:val="24"/>
          <w:lang w:val="ru-RU"/>
        </w:rPr>
        <w:t>выполнения работ</w:t>
      </w:r>
      <w:bookmarkEnd w:id="18"/>
    </w:p>
    <w:tbl>
      <w:tblPr>
        <w:tblW w:w="9925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631"/>
        <w:gridCol w:w="5518"/>
        <w:gridCol w:w="1727"/>
        <w:gridCol w:w="2049"/>
      </w:tblGrid>
      <w:tr w:rsidR="007B5457">
        <w:trPr>
          <w:trHeight w:val="472"/>
        </w:trPr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</w:pPr>
            <w:r>
              <w:rPr>
                <w:sz w:val="24"/>
                <w:szCs w:val="24"/>
              </w:rPr>
              <w:t>№</w:t>
            </w:r>
          </w:p>
        </w:tc>
        <w:tc>
          <w:tcPr>
            <w:tcW w:w="5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</w:pPr>
            <w:r>
              <w:rPr>
                <w:sz w:val="24"/>
                <w:szCs w:val="24"/>
              </w:rPr>
              <w:t>Наименование работ</w:t>
            </w:r>
          </w:p>
        </w:tc>
        <w:tc>
          <w:tcPr>
            <w:tcW w:w="1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</w:pPr>
            <w:r>
              <w:rPr>
                <w:sz w:val="24"/>
                <w:szCs w:val="24"/>
              </w:rPr>
              <w:t>Требования к началу срока выполнения работ</w:t>
            </w:r>
          </w:p>
        </w:tc>
        <w:tc>
          <w:tcPr>
            <w:tcW w:w="2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</w:pPr>
            <w:r>
              <w:rPr>
                <w:sz w:val="24"/>
                <w:szCs w:val="24"/>
              </w:rPr>
              <w:t>Требования к окончанию срока выполнения работ</w:t>
            </w:r>
          </w:p>
        </w:tc>
      </w:tr>
      <w:tr w:rsidR="007B5457">
        <w:trPr>
          <w:trHeight w:val="1149"/>
        </w:trPr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5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</w:pPr>
            <w:r>
              <w:rPr>
                <w:rStyle w:val="aff0"/>
                <w:b w:val="0"/>
                <w:bCs/>
                <w:i w:val="0"/>
                <w:sz w:val="24"/>
                <w:szCs w:val="24"/>
                <w:shd w:val="clear" w:color="auto" w:fill="auto"/>
              </w:rPr>
              <w:t xml:space="preserve">Выполнение ремонтных работ тележки передвижной </w:t>
            </w:r>
            <w:proofErr w:type="spellStart"/>
            <w:r>
              <w:rPr>
                <w:rStyle w:val="aff0"/>
                <w:b w:val="0"/>
                <w:bCs/>
                <w:i w:val="0"/>
                <w:sz w:val="24"/>
                <w:szCs w:val="24"/>
                <w:shd w:val="clear" w:color="auto" w:fill="auto"/>
              </w:rPr>
              <w:t>электротельфера</w:t>
            </w:r>
            <w:proofErr w:type="spellEnd"/>
            <w:r>
              <w:rPr>
                <w:rStyle w:val="aff0"/>
                <w:b w:val="0"/>
                <w:bCs/>
                <w:i w:val="0"/>
                <w:sz w:val="24"/>
                <w:szCs w:val="24"/>
                <w:shd w:val="clear" w:color="auto" w:fill="auto"/>
              </w:rPr>
              <w:t xml:space="preserve"> с грузоподъемностью 10т. и тележки передвижения балки</w:t>
            </w:r>
          </w:p>
        </w:tc>
        <w:tc>
          <w:tcPr>
            <w:tcW w:w="1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</w:pPr>
            <w:r>
              <w:rPr>
                <w:sz w:val="24"/>
                <w:szCs w:val="24"/>
              </w:rPr>
              <w:t>Со дня подписания Договора</w:t>
            </w:r>
          </w:p>
        </w:tc>
        <w:tc>
          <w:tcPr>
            <w:tcW w:w="2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</w:pPr>
            <w:r>
              <w:rPr>
                <w:sz w:val="24"/>
                <w:szCs w:val="24"/>
              </w:rPr>
              <w:t>90 календарных дней со дня подписания Договора.</w:t>
            </w:r>
          </w:p>
        </w:tc>
      </w:tr>
    </w:tbl>
    <w:p w:rsidR="007B5457" w:rsidRDefault="007B5457">
      <w:pPr>
        <w:sectPr w:rsidR="007B5457">
          <w:headerReference w:type="default" r:id="rId7"/>
          <w:pgSz w:w="11906" w:h="16838"/>
          <w:pgMar w:top="1134" w:right="851" w:bottom="709" w:left="1134" w:header="680" w:footer="0" w:gutter="0"/>
          <w:cols w:space="720"/>
          <w:formProt w:val="0"/>
          <w:docGrid w:linePitch="360"/>
        </w:sectPr>
      </w:pPr>
    </w:p>
    <w:p w:rsidR="007B5457" w:rsidRDefault="00F26EBF">
      <w:pPr>
        <w:pStyle w:val="40"/>
        <w:numPr>
          <w:ilvl w:val="1"/>
          <w:numId w:val="6"/>
        </w:numPr>
      </w:pPr>
      <w:bookmarkStart w:id="20" w:name="_Toc124494805"/>
      <w:bookmarkStart w:id="21" w:name="_Toc50125131"/>
      <w:bookmarkStart w:id="22" w:name="_Toc51339698"/>
      <w:r>
        <w:t xml:space="preserve">Требования к </w:t>
      </w:r>
      <w:r>
        <w:rPr>
          <w:lang w:val="ru-RU"/>
        </w:rPr>
        <w:t>качеству работ</w:t>
      </w:r>
      <w:bookmarkEnd w:id="20"/>
    </w:p>
    <w:p w:rsidR="007B5457" w:rsidRDefault="00F26EBF">
      <w:pPr>
        <w:pStyle w:val="1"/>
        <w:keepLines/>
        <w:tabs>
          <w:tab w:val="clear" w:pos="0"/>
        </w:tabs>
        <w:spacing w:before="240"/>
        <w:ind w:left="0" w:firstLine="0"/>
      </w:pPr>
      <w:bookmarkStart w:id="23" w:name="_Toc124494806"/>
      <w:r>
        <w:rPr>
          <w:sz w:val="24"/>
          <w:szCs w:val="24"/>
        </w:rPr>
        <w:t>Таблица</w:t>
      </w:r>
      <w:r>
        <w:rPr>
          <w:sz w:val="24"/>
          <w:szCs w:val="24"/>
          <w:lang w:val="ru-RU"/>
        </w:rPr>
        <w:t xml:space="preserve"> 4</w:t>
      </w:r>
      <w:r>
        <w:rPr>
          <w:sz w:val="24"/>
          <w:szCs w:val="24"/>
        </w:rPr>
        <w:t xml:space="preserve">. Требования к </w:t>
      </w:r>
      <w:bookmarkEnd w:id="21"/>
      <w:bookmarkEnd w:id="22"/>
      <w:r>
        <w:rPr>
          <w:sz w:val="24"/>
          <w:szCs w:val="24"/>
          <w:lang w:val="ru-RU"/>
        </w:rPr>
        <w:t>качеству работ</w:t>
      </w:r>
      <w:bookmarkEnd w:id="23"/>
      <w:r>
        <w:rPr>
          <w:sz w:val="24"/>
          <w:szCs w:val="24"/>
          <w:lang w:val="ru-RU"/>
        </w:rPr>
        <w:t>.</w:t>
      </w:r>
    </w:p>
    <w:tbl>
      <w:tblPr>
        <w:tblW w:w="15442" w:type="dxa"/>
        <w:tblInd w:w="-118" w:type="dxa"/>
        <w:tblLayout w:type="fixed"/>
        <w:tblLook w:val="04A0" w:firstRow="1" w:lastRow="0" w:firstColumn="1" w:lastColumn="0" w:noHBand="0" w:noVBand="1"/>
      </w:tblPr>
      <w:tblGrid>
        <w:gridCol w:w="700"/>
        <w:gridCol w:w="2878"/>
        <w:gridCol w:w="42"/>
        <w:gridCol w:w="4233"/>
        <w:gridCol w:w="2449"/>
        <w:gridCol w:w="2515"/>
        <w:gridCol w:w="2625"/>
      </w:tblGrid>
      <w:tr w:rsidR="007B5457">
        <w:tc>
          <w:tcPr>
            <w:tcW w:w="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29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Наименование параметра</w:t>
            </w:r>
          </w:p>
        </w:tc>
        <w:tc>
          <w:tcPr>
            <w:tcW w:w="423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Требование заказчика</w:t>
            </w:r>
          </w:p>
        </w:tc>
        <w:tc>
          <w:tcPr>
            <w:tcW w:w="49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Способ подтверждения участником соответствия требованиям</w:t>
            </w:r>
          </w:p>
        </w:tc>
        <w:tc>
          <w:tcPr>
            <w:tcW w:w="26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uppressAutoHyphens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Предложение участника по характеристикам и параметрам</w:t>
            </w:r>
          </w:p>
        </w:tc>
      </w:tr>
      <w:tr w:rsidR="007B5457">
        <w:tc>
          <w:tcPr>
            <w:tcW w:w="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7B5457">
            <w:pPr>
              <w:widowControl w:val="0"/>
            </w:pPr>
          </w:p>
        </w:tc>
        <w:tc>
          <w:tcPr>
            <w:tcW w:w="292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7B5457">
            <w:pPr>
              <w:widowControl w:val="0"/>
            </w:pPr>
          </w:p>
        </w:tc>
        <w:tc>
          <w:tcPr>
            <w:tcW w:w="42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7B5457">
            <w:pPr>
              <w:widowControl w:val="0"/>
            </w:pP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Согласие с требованием/ указание характеристик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Предоставление подтверждающего документа или иной способ подтверждения</w:t>
            </w:r>
          </w:p>
        </w:tc>
        <w:tc>
          <w:tcPr>
            <w:tcW w:w="26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7B5457">
            <w:pPr>
              <w:widowControl w:val="0"/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B5457"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pacing w:before="60" w:after="6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2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  <w:tc>
          <w:tcPr>
            <w:tcW w:w="2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7B5457"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360" w:hanging="360"/>
              <w:jc w:val="center"/>
              <w:rPr>
                <w:rFonts w:eastAsia="Times New Roman"/>
                <w:b/>
                <w:color w:val="000000"/>
              </w:rPr>
            </w:pPr>
            <w:r>
              <w:rPr>
                <w:rFonts w:eastAsia="Times New Roman"/>
                <w:b/>
                <w:color w:val="000000"/>
              </w:rPr>
              <w:t>1</w:t>
            </w:r>
          </w:p>
        </w:tc>
        <w:tc>
          <w:tcPr>
            <w:tcW w:w="71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Требования к выполнению работ</w:t>
            </w: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-//-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-//-</w:t>
            </w:r>
          </w:p>
        </w:tc>
        <w:tc>
          <w:tcPr>
            <w:tcW w:w="2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t>-//-</w:t>
            </w:r>
          </w:p>
        </w:tc>
      </w:tr>
      <w:tr w:rsidR="007B5457"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737" w:hanging="510"/>
              <w:jc w:val="center"/>
              <w:rPr>
                <w:rFonts w:eastAsia="Times New Roman"/>
                <w:b/>
                <w:color w:val="000000"/>
              </w:rPr>
            </w:pPr>
            <w:r>
              <w:rPr>
                <w:rFonts w:eastAsia="Times New Roman"/>
                <w:b/>
                <w:color w:val="000000"/>
              </w:rPr>
              <w:t>1.1.</w:t>
            </w:r>
          </w:p>
        </w:tc>
        <w:tc>
          <w:tcPr>
            <w:tcW w:w="71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ind w:firstLine="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Разработка и согласование с Заказчиком ТК;</w:t>
            </w: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</w:pPr>
            <w:r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2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sz w:val="20"/>
                <w:szCs w:val="20"/>
                <w:lang w:val="ru-RU" w:eastAsia="ru-RU"/>
              </w:rPr>
            </w:pPr>
          </w:p>
        </w:tc>
      </w:tr>
      <w:tr w:rsidR="007B5457"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737" w:hanging="510"/>
              <w:jc w:val="center"/>
              <w:rPr>
                <w:rFonts w:eastAsia="Times New Roman"/>
                <w:b/>
                <w:color w:val="000000"/>
              </w:rPr>
            </w:pPr>
            <w:r>
              <w:rPr>
                <w:rFonts w:eastAsia="Times New Roman"/>
                <w:b/>
                <w:color w:val="000000"/>
              </w:rPr>
              <w:t>1.2.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ind w:firstLine="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Последовательность и сроки выполнения работ определяются линейным графиком выполнения работ, который разрабатывается Исполнителем и утверждается Заказчиком.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</w:pPr>
            <w:r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sz w:val="20"/>
                <w:szCs w:val="20"/>
                <w:lang w:val="ru-RU" w:eastAsia="ru-RU"/>
              </w:rPr>
            </w:pPr>
          </w:p>
        </w:tc>
      </w:tr>
      <w:tr w:rsidR="007B5457"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737" w:hanging="510"/>
              <w:jc w:val="center"/>
              <w:rPr>
                <w:rFonts w:eastAsia="Times New Roman"/>
                <w:b/>
                <w:color w:val="000000"/>
              </w:rPr>
            </w:pPr>
            <w:r>
              <w:rPr>
                <w:rFonts w:eastAsia="Times New Roman"/>
                <w:b/>
                <w:color w:val="000000"/>
              </w:rPr>
              <w:t>1.3.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ind w:firstLine="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 момент проведения работ Исполнитель обязан обеспечить постоянное присутствие на объекте лица, осуществляющего контроль за выполнением работ и </w:t>
            </w:r>
            <w:proofErr w:type="gramStart"/>
            <w:r>
              <w:rPr>
                <w:sz w:val="24"/>
                <w:szCs w:val="24"/>
              </w:rPr>
              <w:t>ответственного за персонал Исполнителя</w:t>
            </w:r>
            <w:proofErr w:type="gramEnd"/>
            <w:r>
              <w:rPr>
                <w:sz w:val="24"/>
                <w:szCs w:val="24"/>
              </w:rPr>
              <w:t xml:space="preserve"> и технику безопасности при проведении работ.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</w:pPr>
            <w:r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sz w:val="20"/>
                <w:szCs w:val="20"/>
                <w:lang w:val="ru-RU" w:eastAsia="ru-RU"/>
              </w:rPr>
            </w:pPr>
          </w:p>
        </w:tc>
      </w:tr>
      <w:tr w:rsidR="007B5457"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1224" w:hanging="1199"/>
              <w:jc w:val="center"/>
              <w:rPr>
                <w:rFonts w:eastAsia="Times New Roman"/>
                <w:b/>
                <w:color w:val="000000"/>
              </w:rPr>
            </w:pPr>
            <w:r>
              <w:rPr>
                <w:rFonts w:eastAsia="Times New Roman"/>
                <w:b/>
                <w:color w:val="000000"/>
              </w:rPr>
              <w:t>1.4.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ind w:firstLine="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Исполнитель обязуется передать Заказчику по акту демонтированные детали или узлы ремонтируемого оборудования.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</w:pPr>
            <w:r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sz w:val="20"/>
                <w:szCs w:val="20"/>
                <w:lang w:val="ru-RU" w:eastAsia="ru-RU"/>
              </w:rPr>
            </w:pPr>
          </w:p>
        </w:tc>
      </w:tr>
      <w:tr w:rsidR="007B5457"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0"/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  <w:b/>
              </w:rPr>
              <w:t>2.</w:t>
            </w:r>
          </w:p>
        </w:tc>
        <w:tc>
          <w:tcPr>
            <w:tcW w:w="71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spacing w:before="6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Требования </w:t>
            </w:r>
            <w:proofErr w:type="gramStart"/>
            <w:r>
              <w:rPr>
                <w:b/>
                <w:sz w:val="24"/>
                <w:szCs w:val="24"/>
              </w:rPr>
              <w:t>к организацию</w:t>
            </w:r>
            <w:proofErr w:type="gramEnd"/>
            <w:r>
              <w:rPr>
                <w:b/>
                <w:sz w:val="24"/>
                <w:szCs w:val="24"/>
              </w:rPr>
              <w:t xml:space="preserve"> работ</w:t>
            </w: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b/>
                <w:sz w:val="24"/>
                <w:szCs w:val="24"/>
              </w:rPr>
            </w:pPr>
          </w:p>
        </w:tc>
      </w:tr>
      <w:tr w:rsidR="007B5457"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25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2.1.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Работы должны быть организованы в соответствии с Приказом </w:t>
            </w:r>
            <w:proofErr w:type="spellStart"/>
            <w:r>
              <w:rPr>
                <w:sz w:val="24"/>
                <w:szCs w:val="24"/>
              </w:rPr>
              <w:t>Ростехнадзора</w:t>
            </w:r>
            <w:proofErr w:type="spellEnd"/>
            <w:r>
              <w:rPr>
                <w:sz w:val="24"/>
                <w:szCs w:val="24"/>
              </w:rPr>
              <w:t xml:space="preserve"> от 26.11.2020 N 461 (ред. от 22.01.2024) Об утверждении федеральных норм и правил в области промышленной безопасности "Правила безопасности опасных производственных объектов, на которых используются подъемные сооружения»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7B5457"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25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2.2.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Работы должны быть организованы в соответствии с «Правилами организации технического обслуживания требованием и ремонта оборудования, зданий и сооружений электростанций и сетей» СО 34.04.181-2003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7B5457"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25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2.3.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Исполнитель должен согласовать с Заказчиком время производства работ, мероприятия по </w:t>
            </w:r>
            <w:proofErr w:type="spellStart"/>
            <w:r>
              <w:rPr>
                <w:sz w:val="24"/>
                <w:szCs w:val="24"/>
              </w:rPr>
              <w:t>энергобезопасности</w:t>
            </w:r>
            <w:proofErr w:type="spellEnd"/>
            <w:r>
              <w:rPr>
                <w:sz w:val="24"/>
                <w:szCs w:val="24"/>
              </w:rPr>
              <w:t xml:space="preserve"> и транспортную логистику доставки командируемого персонала.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7B5457"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25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2.4.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Последовательность и сроки выполнения работ определяются линейным графиком выполнения работ, который разрабатывается Исполнителем и утверждается Заказчиком.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7B5457"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25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2.5.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 работники Исполнителя должны допускаться в соответствии Регламентом допуска подрядных организаций ИСМ РГ-00-017.03-23 до Работы должны быть организованы в соответствии «Регламентом допуска подрядных и сторонних организаций, индивидуальных предпринимателей, командированного персонала для выполнения работ на объектах АО «</w:t>
            </w:r>
            <w:proofErr w:type="spellStart"/>
            <w:r>
              <w:rPr>
                <w:sz w:val="24"/>
                <w:szCs w:val="24"/>
              </w:rPr>
              <w:t>Сахаэнерго</w:t>
            </w:r>
            <w:proofErr w:type="spellEnd"/>
            <w:r>
              <w:rPr>
                <w:sz w:val="24"/>
                <w:szCs w:val="24"/>
              </w:rPr>
              <w:t xml:space="preserve">» РГ-00-017.02-21 (Приложение 2) (далее Регламент) и другими действующими нормативными документами отрасли. За 14 дней до начала выполнения работ для получения допуска на </w:t>
            </w:r>
            <w:proofErr w:type="spellStart"/>
            <w:r>
              <w:rPr>
                <w:sz w:val="24"/>
                <w:szCs w:val="24"/>
              </w:rPr>
              <w:t>энергообъекты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gramStart"/>
            <w:r>
              <w:rPr>
                <w:sz w:val="24"/>
                <w:szCs w:val="24"/>
              </w:rPr>
              <w:t>Заказчика  подрядная</w:t>
            </w:r>
            <w:proofErr w:type="gramEnd"/>
            <w:r>
              <w:rPr>
                <w:sz w:val="24"/>
                <w:szCs w:val="24"/>
              </w:rPr>
              <w:t xml:space="preserve"> организация согласно пункта 5 Регламента (Приложение 2) должна направить в адрес АО «</w:t>
            </w:r>
            <w:proofErr w:type="spellStart"/>
            <w:r>
              <w:rPr>
                <w:sz w:val="24"/>
                <w:szCs w:val="24"/>
              </w:rPr>
              <w:t>Сахаэнерго</w:t>
            </w:r>
            <w:proofErr w:type="spellEnd"/>
            <w:r>
              <w:rPr>
                <w:sz w:val="24"/>
                <w:szCs w:val="24"/>
              </w:rPr>
              <w:t>» сопроводительное письмо с прилагаемыми документами.</w:t>
            </w:r>
          </w:p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Вся полнота ответственности при выполнении работ на объекте за соблюдением норм и правил по технике безопасности и пожарной безопасности возлагается на Исполнителя. Организация и выполнение работ должны осуществляться при соблюдении законодательства Российской Федерации об охране труда, а также иных нормативных правовых актов, строительных норм и правил, сводов правил по проектированию и строительству, межотраслевых и отраслевых правил и типовых инструкций по охране труда, правил и инструкций по технике безопасности, утвержденных в установленном порядке, государственных стандартов системы стандартов безопасности труда, правил безопасности, правил устройства и безопасной эксплуатации, инструкций по безопасности, государственных санитарно-эпидемиологических правил и нормативов, гигиенических нормативов, санитарных правил и норм.</w:t>
            </w:r>
          </w:p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Исполнитель обеспечивает персонал выдачей необходимых средств индивидуальной защиты (каски, специальная одежда, обувь и др.), выполнением мероприятий по коллективной защите работающих (ограждения, освещение, защитные и предохранительные устройства), при необходимости наличием санитарно-бытовых помещений и устройств в соответствии с действующими нормами. Организация работ, должна обеспечивать безопасность труда работающих на всех этапах выполнения работ. Рабочие места должны быть ограждены, а в вечернее время при необходимости должны быть освещены по установленным нормам.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7B5457"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1224" w:hanging="1199"/>
              <w:jc w:val="center"/>
              <w:rPr>
                <w:b/>
                <w:color w:val="000000"/>
                <w:shd w:val="clear" w:color="auto" w:fill="000000"/>
                <w:lang w:eastAsia="x-none"/>
              </w:rPr>
            </w:pPr>
            <w:r>
              <w:rPr>
                <w:rFonts w:eastAsia="Times New Roman"/>
                <w:b/>
                <w:bCs/>
              </w:rPr>
              <w:t>3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Требования к персоналу Исполнителя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widowControl w:val="0"/>
              <w:jc w:val="both"/>
              <w:rPr>
                <w:sz w:val="24"/>
                <w:szCs w:val="24"/>
              </w:rPr>
            </w:pP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7B5457"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1224" w:hanging="1199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3.1.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Персонал должен быть обучен, иметь соответствующую квалификацию и опыт проведения данного вида услуг.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7B5457">
            <w:pPr>
              <w:widowControl w:val="0"/>
              <w:jc w:val="both"/>
              <w:rPr>
                <w:sz w:val="24"/>
                <w:szCs w:val="24"/>
              </w:rPr>
            </w:pP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Предоставление «Справка о кадровых ресурсах (форма 9)»</w:t>
            </w:r>
          </w:p>
          <w:p w:rsidR="007B5457" w:rsidRDefault="00F26EB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См. Приложение №4 к </w:t>
            </w:r>
            <w:proofErr w:type="spellStart"/>
            <w:r>
              <w:rPr>
                <w:sz w:val="24"/>
                <w:szCs w:val="24"/>
              </w:rPr>
              <w:t>ДоЗ</w:t>
            </w:r>
            <w:proofErr w:type="spellEnd"/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7B5457"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1224" w:hanging="1199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3.2.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Исполнитель должен иметь протоколы проверки знаний и удостоверения по безопасным методам и приемам выполнения работ на высоте</w:t>
            </w:r>
          </w:p>
          <w:p w:rsidR="007B5457" w:rsidRDefault="007B5457">
            <w:pPr>
              <w:widowControl w:val="0"/>
              <w:jc w:val="both"/>
              <w:rPr>
                <w:sz w:val="24"/>
                <w:szCs w:val="24"/>
              </w:rPr>
            </w:pP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widowControl w:val="0"/>
              <w:jc w:val="both"/>
              <w:rPr>
                <w:sz w:val="24"/>
                <w:szCs w:val="24"/>
              </w:rPr>
            </w:pP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Предоставление подтверждающего документа</w:t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7B5457"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0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3.3.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Исполнитель должен иметь аттестованных специалистов по областям «Основы промышленной безопасности» (А.1.) и «Эксплуатация опасных производственных объектов, на которых используются подъёмные сооружения» (Б.9.3.), а также должны быть опытными, иметь необходимую квалификацию.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widowControl w:val="0"/>
              <w:jc w:val="both"/>
              <w:rPr>
                <w:sz w:val="24"/>
                <w:szCs w:val="24"/>
              </w:rPr>
            </w:pP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Предоставление подтверждающих </w:t>
            </w:r>
            <w:proofErr w:type="gramStart"/>
            <w:r>
              <w:rPr>
                <w:sz w:val="24"/>
                <w:szCs w:val="24"/>
              </w:rPr>
              <w:t>документов  (</w:t>
            </w:r>
            <w:proofErr w:type="gramEnd"/>
            <w:r>
              <w:rPr>
                <w:sz w:val="24"/>
                <w:szCs w:val="24"/>
              </w:rPr>
              <w:t>копии протоколов аттестации)</w:t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b w:val="0"/>
                <w:sz w:val="20"/>
                <w:szCs w:val="20"/>
                <w:lang w:val="ru-RU" w:eastAsia="ru-RU"/>
              </w:rPr>
            </w:pPr>
          </w:p>
        </w:tc>
      </w:tr>
      <w:tr w:rsidR="007B5457"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0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3.4.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tabs>
                <w:tab w:val="left" w:pos="426"/>
              </w:tabs>
              <w:suppressAutoHyphens/>
              <w:spacing w:before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Специалисты Исполнителя должны быть обеспечены необходимым инструментом, механизмами и средствами индивидуальной защиты.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widowControl w:val="0"/>
              <w:jc w:val="both"/>
              <w:rPr>
                <w:sz w:val="24"/>
                <w:szCs w:val="24"/>
              </w:rPr>
            </w:pP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b w:val="0"/>
                <w:sz w:val="20"/>
                <w:szCs w:val="20"/>
                <w:lang w:val="ru-RU" w:eastAsia="ru-RU"/>
              </w:rPr>
            </w:pPr>
          </w:p>
        </w:tc>
      </w:tr>
      <w:tr w:rsidR="007B5457"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1224" w:hanging="1199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4.</w:t>
            </w:r>
          </w:p>
        </w:tc>
        <w:tc>
          <w:tcPr>
            <w:tcW w:w="71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widowControl w:val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Требования к результатам работ</w:t>
            </w: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-//-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-//-</w:t>
            </w:r>
          </w:p>
        </w:tc>
        <w:tc>
          <w:tcPr>
            <w:tcW w:w="2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widowControl w:val="0"/>
              <w:jc w:val="center"/>
              <w:rPr>
                <w:b/>
                <w:sz w:val="24"/>
                <w:szCs w:val="24"/>
              </w:rPr>
            </w:pPr>
          </w:p>
        </w:tc>
      </w:tr>
      <w:tr w:rsidR="007B5457"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0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4.1.</w:t>
            </w:r>
          </w:p>
        </w:tc>
        <w:tc>
          <w:tcPr>
            <w:tcW w:w="2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ind w:firstLine="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Устранение дефектов</w:t>
            </w:r>
            <w:r>
              <w:rPr>
                <w:sz w:val="24"/>
                <w:szCs w:val="24"/>
              </w:rPr>
              <w:tab/>
            </w:r>
          </w:p>
        </w:tc>
        <w:tc>
          <w:tcPr>
            <w:tcW w:w="4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ind w:firstLine="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Все дефекты, указанные в дефектной ведомости (Приложение №1), должны быть устранены. Работы считаются выполненными только после подтверждения этого факта представителем </w:t>
            </w:r>
            <w:proofErr w:type="gramStart"/>
            <w:r>
              <w:rPr>
                <w:sz w:val="24"/>
                <w:szCs w:val="24"/>
              </w:rPr>
              <w:t>Заказчика.</w:t>
            </w:r>
            <w:r>
              <w:rPr>
                <w:sz w:val="24"/>
                <w:szCs w:val="24"/>
              </w:rPr>
              <w:tab/>
            </w:r>
            <w:proofErr w:type="gramEnd"/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b w:val="0"/>
                <w:sz w:val="20"/>
                <w:szCs w:val="20"/>
                <w:lang w:val="ru-RU" w:eastAsia="ru-RU"/>
              </w:rPr>
            </w:pPr>
          </w:p>
        </w:tc>
        <w:tc>
          <w:tcPr>
            <w:tcW w:w="2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b w:val="0"/>
                <w:sz w:val="20"/>
                <w:szCs w:val="20"/>
                <w:lang w:val="ru-RU" w:eastAsia="ru-RU"/>
              </w:rPr>
            </w:pPr>
          </w:p>
        </w:tc>
      </w:tr>
      <w:tr w:rsidR="007B5457"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0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4.2.</w:t>
            </w:r>
          </w:p>
        </w:tc>
        <w:tc>
          <w:tcPr>
            <w:tcW w:w="2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ind w:firstLine="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Испытания и наладка оборудования</w:t>
            </w:r>
            <w:r>
              <w:rPr>
                <w:sz w:val="24"/>
                <w:szCs w:val="24"/>
              </w:rPr>
              <w:tab/>
            </w:r>
          </w:p>
        </w:tc>
        <w:tc>
          <w:tcPr>
            <w:tcW w:w="4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ind w:firstLine="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Отремонтированное оборудование должно успешно пройти динамические и статистические испытания в соответствии с ФНП.</w:t>
            </w: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b w:val="0"/>
                <w:sz w:val="20"/>
                <w:szCs w:val="20"/>
                <w:lang w:val="ru-RU" w:eastAsia="ru-RU"/>
              </w:rPr>
            </w:pPr>
          </w:p>
        </w:tc>
        <w:tc>
          <w:tcPr>
            <w:tcW w:w="2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b w:val="0"/>
                <w:sz w:val="20"/>
                <w:szCs w:val="20"/>
                <w:lang w:val="ru-RU" w:eastAsia="ru-RU"/>
              </w:rPr>
            </w:pPr>
          </w:p>
        </w:tc>
      </w:tr>
      <w:tr w:rsidR="007B5457"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0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4.3.</w:t>
            </w:r>
          </w:p>
        </w:tc>
        <w:tc>
          <w:tcPr>
            <w:tcW w:w="28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ind w:firstLine="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Готовность оборудования к эксплуатации</w:t>
            </w:r>
          </w:p>
        </w:tc>
        <w:tc>
          <w:tcPr>
            <w:tcW w:w="4275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ind w:firstLine="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Оборудование должно быть в рабочем состоянии, все системы (механические и электрические) отлажены, а персонал Заказчика проинструктирован по особенностям эксплуатации после ремонта.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b w:val="0"/>
                <w:sz w:val="20"/>
                <w:szCs w:val="20"/>
                <w:lang w:val="ru-RU" w:eastAsia="ru-RU"/>
              </w:rPr>
            </w:pP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b w:val="0"/>
                <w:sz w:val="20"/>
                <w:szCs w:val="20"/>
                <w:lang w:val="ru-RU" w:eastAsia="ru-RU"/>
              </w:rPr>
            </w:pPr>
          </w:p>
        </w:tc>
      </w:tr>
      <w:tr w:rsidR="007B5457"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0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4.4.</w:t>
            </w:r>
          </w:p>
        </w:tc>
        <w:tc>
          <w:tcPr>
            <w:tcW w:w="28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ind w:firstLine="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Гарантийные обязательства</w:t>
            </w:r>
          </w:p>
        </w:tc>
        <w:tc>
          <w:tcPr>
            <w:tcW w:w="4275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ind w:firstLine="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 выполненные ремонтные работы устанавливается гарантийный срок не менее 18 месяцев с момента подписания акта ввода в эксплуатацию/акта выполненных работ.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b w:val="0"/>
                <w:sz w:val="20"/>
                <w:szCs w:val="20"/>
                <w:lang w:val="ru-RU" w:eastAsia="ru-RU"/>
              </w:rPr>
            </w:pP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b w:val="0"/>
                <w:sz w:val="20"/>
                <w:szCs w:val="20"/>
                <w:lang w:val="ru-RU" w:eastAsia="ru-RU"/>
              </w:rPr>
            </w:pPr>
          </w:p>
        </w:tc>
      </w:tr>
      <w:tr w:rsidR="007B5457"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5457" w:rsidRDefault="00F26EBF">
            <w:pPr>
              <w:pStyle w:val="aff"/>
              <w:widowControl w:val="0"/>
              <w:spacing w:before="60" w:after="60"/>
              <w:ind w:left="0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4.5.</w:t>
            </w:r>
          </w:p>
        </w:tc>
        <w:tc>
          <w:tcPr>
            <w:tcW w:w="28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ind w:firstLine="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Передача демонтированных узлов и документации</w:t>
            </w:r>
          </w:p>
        </w:tc>
        <w:tc>
          <w:tcPr>
            <w:tcW w:w="4275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ind w:firstLine="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 демонтированные узлы и детали, а также полный комплект исполнительной документации по ремонту должны быть переданы Заказчику.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b w:val="0"/>
                <w:sz w:val="20"/>
                <w:szCs w:val="20"/>
                <w:lang w:val="ru-RU" w:eastAsia="ru-RU"/>
              </w:rPr>
            </w:pP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pStyle w:val="affff3"/>
              <w:keepNext w:val="0"/>
              <w:widowControl w:val="0"/>
              <w:suppressAutoHyphens/>
              <w:spacing w:before="0"/>
              <w:jc w:val="left"/>
              <w:outlineLvl w:val="2"/>
              <w:rPr>
                <w:rFonts w:eastAsia="Times New Roman"/>
                <w:b w:val="0"/>
                <w:sz w:val="20"/>
                <w:szCs w:val="20"/>
                <w:lang w:val="ru-RU" w:eastAsia="ru-RU"/>
              </w:rPr>
            </w:pPr>
          </w:p>
        </w:tc>
      </w:tr>
    </w:tbl>
    <w:p w:rsidR="007B5457" w:rsidRDefault="007B5457">
      <w:pPr>
        <w:rPr>
          <w:b/>
          <w:sz w:val="24"/>
          <w:szCs w:val="24"/>
        </w:rPr>
      </w:pPr>
    </w:p>
    <w:p w:rsidR="007B5457" w:rsidRDefault="007B5457">
      <w:pPr>
        <w:spacing w:line="360" w:lineRule="auto"/>
        <w:jc w:val="center"/>
        <w:rPr>
          <w:b/>
          <w:bCs/>
          <w:lang w:eastAsia="x-none"/>
        </w:rPr>
      </w:pPr>
    </w:p>
    <w:p w:rsidR="007B5457" w:rsidRDefault="00F26EBF">
      <w:pPr>
        <w:spacing w:line="360" w:lineRule="auto"/>
        <w:jc w:val="center"/>
        <w:rPr>
          <w:b/>
          <w:bCs/>
          <w:lang w:eastAsia="x-none"/>
        </w:rPr>
        <w:sectPr w:rsidR="007B5457">
          <w:headerReference w:type="default" r:id="rId8"/>
          <w:headerReference w:type="first" r:id="rId9"/>
          <w:pgSz w:w="16838" w:h="11906" w:orient="landscape"/>
          <w:pgMar w:top="1134" w:right="1134" w:bottom="851" w:left="992" w:header="680" w:footer="0" w:gutter="0"/>
          <w:cols w:space="720"/>
          <w:formProt w:val="0"/>
          <w:docGrid w:linePitch="381"/>
        </w:sectPr>
      </w:pPr>
      <w:r>
        <w:br w:type="page"/>
      </w:r>
    </w:p>
    <w:p w:rsidR="007B5457" w:rsidRDefault="00F26EBF">
      <w:pPr>
        <w:spacing w:line="360" w:lineRule="auto"/>
        <w:jc w:val="center"/>
        <w:rPr>
          <w:sz w:val="24"/>
        </w:rPr>
      </w:pPr>
      <w:r>
        <w:rPr>
          <w:b/>
          <w:bCs/>
          <w:sz w:val="24"/>
          <w:lang w:eastAsia="x-none"/>
        </w:rPr>
        <w:t>4. Требования к документации по ценообразованию на этапе закупки</w:t>
      </w:r>
    </w:p>
    <w:p w:rsidR="007B5457" w:rsidRDefault="00F26EBF">
      <w:pPr>
        <w:spacing w:line="360" w:lineRule="auto"/>
        <w:jc w:val="both"/>
        <w:rPr>
          <w:sz w:val="24"/>
        </w:rPr>
      </w:pPr>
      <w:r>
        <w:rPr>
          <w:sz w:val="24"/>
          <w:lang w:eastAsia="x-none"/>
        </w:rPr>
        <w:tab/>
        <w:t>4.1 Для обоснования стоимости заявки Участник должен представить коммерческое предложение в форме, приведенной в Документации о закупке.</w:t>
      </w:r>
    </w:p>
    <w:p w:rsidR="007B5457" w:rsidRDefault="00F26EBF">
      <w:pPr>
        <w:spacing w:line="360" w:lineRule="auto"/>
        <w:jc w:val="both"/>
        <w:rPr>
          <w:sz w:val="24"/>
        </w:rPr>
      </w:pPr>
      <w:r>
        <w:rPr>
          <w:sz w:val="24"/>
          <w:lang w:eastAsia="x-none"/>
        </w:rPr>
        <w:t>Стоимость предложения участника определяется по формуле:</w:t>
      </w:r>
    </w:p>
    <w:p w:rsidR="007B5457" w:rsidRDefault="00F26EBF">
      <w:pPr>
        <w:spacing w:line="360" w:lineRule="auto"/>
        <w:jc w:val="center"/>
        <w:rPr>
          <w:sz w:val="24"/>
        </w:rPr>
      </w:pPr>
      <w:r>
        <w:rPr>
          <w:sz w:val="24"/>
          <w:lang w:eastAsia="x-none"/>
        </w:rPr>
        <w:t>P=N*k</w:t>
      </w:r>
    </w:p>
    <w:p w:rsidR="007B5457" w:rsidRDefault="00F26EBF">
      <w:pPr>
        <w:spacing w:line="360" w:lineRule="auto"/>
        <w:jc w:val="both"/>
        <w:rPr>
          <w:sz w:val="24"/>
        </w:rPr>
      </w:pPr>
      <w:r>
        <w:rPr>
          <w:sz w:val="24"/>
          <w:lang w:eastAsia="x-none"/>
        </w:rPr>
        <w:t xml:space="preserve">где, </w:t>
      </w:r>
    </w:p>
    <w:p w:rsidR="007B5457" w:rsidRDefault="00F26EBF">
      <w:pPr>
        <w:spacing w:line="360" w:lineRule="auto"/>
        <w:jc w:val="both"/>
        <w:rPr>
          <w:sz w:val="24"/>
        </w:rPr>
      </w:pPr>
      <w:r>
        <w:rPr>
          <w:sz w:val="24"/>
          <w:lang w:eastAsia="x-none"/>
        </w:rPr>
        <w:t>P - стоимость предложения участника;</w:t>
      </w:r>
    </w:p>
    <w:p w:rsidR="007B5457" w:rsidRDefault="00F26EBF">
      <w:pPr>
        <w:spacing w:line="360" w:lineRule="auto"/>
        <w:jc w:val="both"/>
        <w:rPr>
          <w:sz w:val="24"/>
        </w:rPr>
      </w:pPr>
      <w:r>
        <w:rPr>
          <w:sz w:val="24"/>
          <w:lang w:eastAsia="x-none"/>
        </w:rPr>
        <w:t>N - начальная (максимальная) цена договора, (цена лота), определенная в соответствии со сметной документацией Заказчика, представленным в составе закупочной документации;</w:t>
      </w:r>
    </w:p>
    <w:p w:rsidR="007B5457" w:rsidRDefault="00F26EBF">
      <w:pPr>
        <w:spacing w:line="360" w:lineRule="auto"/>
        <w:jc w:val="both"/>
        <w:rPr>
          <w:sz w:val="24"/>
        </w:rPr>
      </w:pPr>
      <w:r>
        <w:rPr>
          <w:sz w:val="24"/>
          <w:lang w:eastAsia="x-none"/>
        </w:rPr>
        <w:t>k - понижающий коэффициент, заявленный участником в расчете цены заявки, величину данного коэффициента рекомендуется учитывать с округлением до 3 знаков после запятой.</w:t>
      </w:r>
    </w:p>
    <w:p w:rsidR="007B5457" w:rsidRDefault="00F26EBF">
      <w:pPr>
        <w:spacing w:line="360" w:lineRule="auto"/>
        <w:jc w:val="both"/>
        <w:rPr>
          <w:sz w:val="24"/>
        </w:rPr>
      </w:pPr>
      <w:r>
        <w:rPr>
          <w:sz w:val="24"/>
          <w:lang w:eastAsia="x-none"/>
        </w:rPr>
        <w:t>4.2   Сметная документация в состав заявки участника не включается.</w:t>
      </w:r>
    </w:p>
    <w:p w:rsidR="007B5457" w:rsidRDefault="007B5457">
      <w:pPr>
        <w:spacing w:line="360" w:lineRule="auto"/>
        <w:jc w:val="both"/>
        <w:rPr>
          <w:sz w:val="24"/>
          <w:lang w:eastAsia="x-none"/>
        </w:rPr>
      </w:pPr>
    </w:p>
    <w:p w:rsidR="007B5457" w:rsidRDefault="00F26EBF">
      <w:pPr>
        <w:spacing w:line="360" w:lineRule="auto"/>
        <w:jc w:val="center"/>
        <w:rPr>
          <w:sz w:val="24"/>
        </w:rPr>
      </w:pPr>
      <w:r>
        <w:rPr>
          <w:b/>
          <w:bCs/>
          <w:sz w:val="24"/>
          <w:lang w:eastAsia="x-none"/>
        </w:rPr>
        <w:t xml:space="preserve">    5. Требования к документации по ценообразованию на этапе заключения (исполнения) договора</w:t>
      </w:r>
    </w:p>
    <w:p w:rsidR="007B5457" w:rsidRDefault="00F26EBF">
      <w:pPr>
        <w:spacing w:line="360" w:lineRule="auto"/>
        <w:jc w:val="both"/>
        <w:rPr>
          <w:sz w:val="24"/>
        </w:rPr>
      </w:pPr>
      <w:r>
        <w:rPr>
          <w:sz w:val="24"/>
          <w:lang w:eastAsia="x-none"/>
        </w:rPr>
        <w:t>5.1 На этапе заключения договора Участник должен предоставить сметный расчет.</w:t>
      </w:r>
    </w:p>
    <w:p w:rsidR="007B5457" w:rsidRDefault="00F26EBF">
      <w:pPr>
        <w:spacing w:line="360" w:lineRule="auto"/>
        <w:jc w:val="both"/>
        <w:rPr>
          <w:sz w:val="24"/>
        </w:rPr>
      </w:pPr>
      <w:r>
        <w:rPr>
          <w:sz w:val="24"/>
          <w:lang w:eastAsia="x-none"/>
        </w:rPr>
        <w:t xml:space="preserve">5.1.1 </w:t>
      </w:r>
      <w:proofErr w:type="gramStart"/>
      <w:r>
        <w:rPr>
          <w:sz w:val="24"/>
          <w:lang w:eastAsia="x-none"/>
        </w:rPr>
        <w:t>Сметный расчет</w:t>
      </w:r>
      <w:proofErr w:type="gramEnd"/>
      <w:r>
        <w:rPr>
          <w:sz w:val="24"/>
          <w:lang w:eastAsia="x-none"/>
        </w:rPr>
        <w:t xml:space="preserve"> составленный Заказчиком в рамках определения начальной (максимальной) цены договора включается в состав договора с применением понижающего коэффициента, предложенного победителем закупочной процедуры. Понижающий коэффициент вводятся в расчет отдельным индексом к итогам после начисления лимитированных затрат (но перед начислением НДС, в случае если участник работает в общей системе налогообложения), с указанием величины примененных коэффициентов. </w:t>
      </w:r>
    </w:p>
    <w:p w:rsidR="007B5457" w:rsidRDefault="00F26EBF">
      <w:pPr>
        <w:spacing w:line="360" w:lineRule="auto"/>
        <w:jc w:val="both"/>
        <w:rPr>
          <w:sz w:val="24"/>
        </w:rPr>
      </w:pPr>
      <w:r>
        <w:rPr>
          <w:sz w:val="24"/>
          <w:lang w:eastAsia="x-none"/>
        </w:rPr>
        <w:t>Допускается понижение до цены лота за счет лимитированных и непредвиденный затрат.</w:t>
      </w:r>
    </w:p>
    <w:p w:rsidR="007B5457" w:rsidRDefault="00F26EBF">
      <w:pPr>
        <w:spacing w:line="360" w:lineRule="auto"/>
        <w:jc w:val="both"/>
        <w:rPr>
          <w:sz w:val="24"/>
        </w:rPr>
      </w:pPr>
      <w:r>
        <w:rPr>
          <w:sz w:val="24"/>
          <w:lang w:eastAsia="x-none"/>
        </w:rPr>
        <w:t>5.2   Участнику необходимо предоставить письмо-согласие со сметным расчетом Заказчика, с отображением понижающих коэффициентов.</w:t>
      </w:r>
    </w:p>
    <w:p w:rsidR="007B5457" w:rsidRDefault="00F26EBF">
      <w:pPr>
        <w:spacing w:line="360" w:lineRule="auto"/>
        <w:jc w:val="both"/>
        <w:rPr>
          <w:sz w:val="24"/>
        </w:rPr>
      </w:pPr>
      <w:r>
        <w:rPr>
          <w:sz w:val="24"/>
          <w:lang w:eastAsia="x-none"/>
        </w:rPr>
        <w:t>5.3 Внесение изменений в сметную документацию Заказчика, кроме применения понижающего коэффициента в соответствии с п. 5.1.1 ТТ, не допускается.</w:t>
      </w:r>
    </w:p>
    <w:p w:rsidR="007B5457" w:rsidRDefault="00F26EBF">
      <w:pPr>
        <w:spacing w:line="360" w:lineRule="auto"/>
        <w:jc w:val="both"/>
        <w:rPr>
          <w:sz w:val="24"/>
        </w:rPr>
      </w:pPr>
      <w:proofErr w:type="gramStart"/>
      <w:r>
        <w:rPr>
          <w:sz w:val="24"/>
          <w:lang w:eastAsia="x-none"/>
        </w:rPr>
        <w:t>5.4  Учтенные</w:t>
      </w:r>
      <w:proofErr w:type="gramEnd"/>
      <w:r>
        <w:rPr>
          <w:sz w:val="24"/>
          <w:lang w:eastAsia="x-none"/>
        </w:rPr>
        <w:t xml:space="preserve"> в договорной смете понижающие коэффициенты обязательны к применению как в актах выполненных работ на стадии расчетов, так и в дополнительных сметах в случае их составления на стадии выполнения Договора подряда.</w:t>
      </w:r>
    </w:p>
    <w:p w:rsidR="007B5457" w:rsidRDefault="00F26EBF">
      <w:pPr>
        <w:spacing w:line="360" w:lineRule="auto"/>
        <w:jc w:val="both"/>
        <w:rPr>
          <w:sz w:val="24"/>
        </w:rPr>
      </w:pPr>
      <w:r>
        <w:rPr>
          <w:sz w:val="24"/>
          <w:lang w:eastAsia="x-none"/>
        </w:rPr>
        <w:t>5.5 Затраты на перебазировку техники, командировочные расходы при их наличии в договорной смете принимаются по подтверждающим документам, но не более суммы, предусмотренной сметным расчетом к Договору.</w:t>
      </w:r>
    </w:p>
    <w:p w:rsidR="007B5457" w:rsidRDefault="007B5457">
      <w:pPr>
        <w:spacing w:line="360" w:lineRule="auto"/>
        <w:jc w:val="both"/>
        <w:rPr>
          <w:sz w:val="24"/>
          <w:lang w:eastAsia="x-none"/>
        </w:rPr>
      </w:pPr>
    </w:p>
    <w:p w:rsidR="003D33D4" w:rsidRDefault="003D33D4">
      <w:pPr>
        <w:spacing w:line="360" w:lineRule="auto"/>
        <w:jc w:val="both"/>
        <w:rPr>
          <w:sz w:val="24"/>
          <w:lang w:eastAsia="x-none"/>
        </w:rPr>
      </w:pPr>
    </w:p>
    <w:p w:rsidR="003D33D4" w:rsidRDefault="003D33D4">
      <w:pPr>
        <w:spacing w:line="360" w:lineRule="auto"/>
        <w:jc w:val="both"/>
        <w:rPr>
          <w:sz w:val="24"/>
          <w:lang w:eastAsia="x-none"/>
        </w:rPr>
      </w:pPr>
    </w:p>
    <w:p w:rsidR="007B5457" w:rsidRDefault="00F26EBF">
      <w:pPr>
        <w:spacing w:line="360" w:lineRule="auto"/>
        <w:ind w:firstLine="432"/>
        <w:jc w:val="both"/>
        <w:rPr>
          <w:sz w:val="24"/>
        </w:rPr>
      </w:pPr>
      <w:r>
        <w:rPr>
          <w:sz w:val="24"/>
          <w:lang w:eastAsia="x-none"/>
        </w:rPr>
        <w:t>Приложения №1 Ведомость объемов работ</w:t>
      </w:r>
    </w:p>
    <w:p w:rsidR="007B5457" w:rsidRDefault="00F26EBF">
      <w:pPr>
        <w:spacing w:line="360" w:lineRule="auto"/>
        <w:ind w:firstLine="432"/>
        <w:jc w:val="both"/>
        <w:rPr>
          <w:sz w:val="24"/>
        </w:rPr>
      </w:pPr>
      <w:r>
        <w:rPr>
          <w:sz w:val="24"/>
          <w:lang w:eastAsia="x-none"/>
        </w:rPr>
        <w:t>Приложения №2 Фотографии</w:t>
      </w:r>
    </w:p>
    <w:p w:rsidR="007B5457" w:rsidRDefault="00F26EBF">
      <w:pPr>
        <w:spacing w:line="360" w:lineRule="auto"/>
        <w:ind w:firstLine="432"/>
        <w:jc w:val="both"/>
        <w:rPr>
          <w:sz w:val="24"/>
        </w:rPr>
      </w:pPr>
      <w:r>
        <w:rPr>
          <w:sz w:val="24"/>
          <w:lang w:eastAsia="x-none"/>
        </w:rPr>
        <w:t>Приложения №3 Паспорт электрической тали</w:t>
      </w:r>
    </w:p>
    <w:p w:rsidR="007B5457" w:rsidRDefault="00F26EBF">
      <w:pPr>
        <w:spacing w:line="360" w:lineRule="auto"/>
        <w:ind w:firstLine="432"/>
        <w:jc w:val="both"/>
        <w:rPr>
          <w:sz w:val="24"/>
        </w:rPr>
      </w:pPr>
      <w:r>
        <w:rPr>
          <w:sz w:val="24"/>
          <w:lang w:eastAsia="x-none"/>
        </w:rPr>
        <w:t>Приложения №4 Паспорт кранового пути</w:t>
      </w:r>
    </w:p>
    <w:p w:rsidR="007B5457" w:rsidRDefault="00F26EBF">
      <w:pPr>
        <w:spacing w:line="360" w:lineRule="auto"/>
        <w:ind w:firstLine="432"/>
        <w:jc w:val="both"/>
        <w:rPr>
          <w:sz w:val="24"/>
        </w:rPr>
      </w:pPr>
      <w:r>
        <w:rPr>
          <w:sz w:val="24"/>
          <w:lang w:eastAsia="x-none"/>
        </w:rPr>
        <w:t>Приложение №5 Регламента допуска подрядных организаций ИСМ РГ-00-017.03-23</w:t>
      </w:r>
    </w:p>
    <w:p w:rsidR="007B5457" w:rsidRDefault="007B5457">
      <w:pPr>
        <w:spacing w:line="360" w:lineRule="auto"/>
        <w:ind w:firstLine="432"/>
        <w:jc w:val="both"/>
        <w:rPr>
          <w:lang w:eastAsia="x-none"/>
        </w:rPr>
      </w:pPr>
    </w:p>
    <w:tbl>
      <w:tblPr>
        <w:tblW w:w="11412" w:type="dxa"/>
        <w:jc w:val="center"/>
        <w:tblLayout w:type="fixed"/>
        <w:tblLook w:val="04A0" w:firstRow="1" w:lastRow="0" w:firstColumn="1" w:lastColumn="0" w:noHBand="0" w:noVBand="1"/>
      </w:tblPr>
      <w:tblGrid>
        <w:gridCol w:w="4875"/>
        <w:gridCol w:w="3162"/>
        <w:gridCol w:w="3375"/>
      </w:tblGrid>
      <w:tr w:rsidR="007B5457">
        <w:trPr>
          <w:trHeight w:val="225"/>
          <w:jc w:val="center"/>
        </w:trPr>
        <w:tc>
          <w:tcPr>
            <w:tcW w:w="4875" w:type="dxa"/>
          </w:tcPr>
          <w:p w:rsidR="007B5457" w:rsidRDefault="007B5457">
            <w:pPr>
              <w:widowControl w:val="0"/>
              <w:suppressAutoHyphens/>
              <w:spacing w:after="120"/>
              <w:rPr>
                <w:b/>
                <w:sz w:val="24"/>
                <w:szCs w:val="24"/>
              </w:rPr>
            </w:pPr>
          </w:p>
        </w:tc>
        <w:tc>
          <w:tcPr>
            <w:tcW w:w="3162" w:type="dxa"/>
          </w:tcPr>
          <w:p w:rsidR="007B5457" w:rsidRDefault="007B5457">
            <w:pPr>
              <w:widowControl w:val="0"/>
              <w:suppressAutoHyphens/>
              <w:spacing w:after="120"/>
              <w:rPr>
                <w:bCs/>
                <w:sz w:val="24"/>
                <w:szCs w:val="24"/>
              </w:rPr>
            </w:pPr>
          </w:p>
        </w:tc>
        <w:tc>
          <w:tcPr>
            <w:tcW w:w="3375" w:type="dxa"/>
          </w:tcPr>
          <w:p w:rsidR="007B5457" w:rsidRDefault="007B5457">
            <w:pPr>
              <w:widowControl w:val="0"/>
              <w:suppressAutoHyphens/>
              <w:spacing w:after="120"/>
              <w:rPr>
                <w:b/>
                <w:sz w:val="24"/>
                <w:szCs w:val="24"/>
              </w:rPr>
            </w:pPr>
          </w:p>
        </w:tc>
      </w:tr>
      <w:tr w:rsidR="007B5457">
        <w:trPr>
          <w:jc w:val="center"/>
        </w:trPr>
        <w:tc>
          <w:tcPr>
            <w:tcW w:w="4875" w:type="dxa"/>
          </w:tcPr>
          <w:p w:rsidR="007B5457" w:rsidRDefault="007B5457">
            <w:pPr>
              <w:widowControl w:val="0"/>
              <w:suppressAutoHyphens/>
              <w:spacing w:after="120"/>
              <w:rPr>
                <w:bCs/>
                <w:sz w:val="20"/>
                <w:szCs w:val="20"/>
              </w:rPr>
            </w:pPr>
          </w:p>
        </w:tc>
        <w:tc>
          <w:tcPr>
            <w:tcW w:w="3162" w:type="dxa"/>
          </w:tcPr>
          <w:p w:rsidR="007B5457" w:rsidRDefault="007B5457">
            <w:pPr>
              <w:widowControl w:val="0"/>
              <w:suppressAutoHyphens/>
              <w:spacing w:after="120"/>
              <w:rPr>
                <w:bCs/>
                <w:sz w:val="20"/>
                <w:szCs w:val="20"/>
              </w:rPr>
            </w:pPr>
          </w:p>
        </w:tc>
        <w:tc>
          <w:tcPr>
            <w:tcW w:w="3375" w:type="dxa"/>
          </w:tcPr>
          <w:p w:rsidR="007B5457" w:rsidRDefault="007B5457">
            <w:pPr>
              <w:widowControl w:val="0"/>
              <w:suppressAutoHyphens/>
              <w:spacing w:after="120"/>
              <w:rPr>
                <w:bCs/>
                <w:sz w:val="20"/>
                <w:szCs w:val="20"/>
              </w:rPr>
            </w:pPr>
          </w:p>
        </w:tc>
      </w:tr>
      <w:tr w:rsidR="007B5457">
        <w:trPr>
          <w:trHeight w:val="213"/>
          <w:jc w:val="center"/>
        </w:trPr>
        <w:tc>
          <w:tcPr>
            <w:tcW w:w="4875" w:type="dxa"/>
          </w:tcPr>
          <w:p w:rsidR="007B5457" w:rsidRDefault="007B5457">
            <w:pPr>
              <w:widowControl w:val="0"/>
              <w:suppressAutoHyphens/>
              <w:spacing w:after="120"/>
              <w:rPr>
                <w:b/>
                <w:sz w:val="24"/>
                <w:szCs w:val="24"/>
              </w:rPr>
            </w:pPr>
          </w:p>
        </w:tc>
        <w:tc>
          <w:tcPr>
            <w:tcW w:w="3162" w:type="dxa"/>
          </w:tcPr>
          <w:p w:rsidR="007B5457" w:rsidRDefault="007B5457">
            <w:pPr>
              <w:widowControl w:val="0"/>
              <w:suppressAutoHyphens/>
              <w:spacing w:after="120"/>
              <w:rPr>
                <w:bCs/>
                <w:sz w:val="24"/>
                <w:szCs w:val="24"/>
              </w:rPr>
            </w:pPr>
          </w:p>
        </w:tc>
        <w:tc>
          <w:tcPr>
            <w:tcW w:w="3375" w:type="dxa"/>
          </w:tcPr>
          <w:p w:rsidR="007B5457" w:rsidRDefault="007B5457">
            <w:pPr>
              <w:widowControl w:val="0"/>
              <w:suppressAutoHyphens/>
              <w:spacing w:after="120"/>
              <w:rPr>
                <w:b/>
                <w:sz w:val="24"/>
                <w:szCs w:val="24"/>
              </w:rPr>
            </w:pPr>
          </w:p>
        </w:tc>
      </w:tr>
      <w:tr w:rsidR="007B5457">
        <w:trPr>
          <w:trHeight w:val="213"/>
          <w:jc w:val="center"/>
        </w:trPr>
        <w:tc>
          <w:tcPr>
            <w:tcW w:w="4875" w:type="dxa"/>
          </w:tcPr>
          <w:p w:rsidR="007B5457" w:rsidRDefault="007B5457">
            <w:pPr>
              <w:widowControl w:val="0"/>
              <w:suppressAutoHyphens/>
              <w:spacing w:after="120"/>
              <w:rPr>
                <w:b/>
                <w:sz w:val="24"/>
                <w:szCs w:val="24"/>
              </w:rPr>
            </w:pPr>
          </w:p>
        </w:tc>
        <w:tc>
          <w:tcPr>
            <w:tcW w:w="3162" w:type="dxa"/>
          </w:tcPr>
          <w:p w:rsidR="007B5457" w:rsidRDefault="007B5457">
            <w:pPr>
              <w:widowControl w:val="0"/>
              <w:suppressAutoHyphens/>
              <w:spacing w:after="120"/>
              <w:rPr>
                <w:bCs/>
                <w:sz w:val="24"/>
                <w:szCs w:val="24"/>
              </w:rPr>
            </w:pPr>
          </w:p>
        </w:tc>
        <w:tc>
          <w:tcPr>
            <w:tcW w:w="3375" w:type="dxa"/>
          </w:tcPr>
          <w:p w:rsidR="007B5457" w:rsidRDefault="007B5457">
            <w:pPr>
              <w:widowControl w:val="0"/>
              <w:suppressAutoHyphens/>
              <w:spacing w:after="120"/>
              <w:rPr>
                <w:b/>
                <w:sz w:val="24"/>
                <w:szCs w:val="24"/>
              </w:rPr>
            </w:pPr>
          </w:p>
        </w:tc>
      </w:tr>
      <w:tr w:rsidR="007B5457">
        <w:trPr>
          <w:trHeight w:val="213"/>
          <w:jc w:val="center"/>
        </w:trPr>
        <w:tc>
          <w:tcPr>
            <w:tcW w:w="4875" w:type="dxa"/>
          </w:tcPr>
          <w:p w:rsidR="007B5457" w:rsidRDefault="007B5457">
            <w:pPr>
              <w:widowControl w:val="0"/>
              <w:suppressAutoHyphens/>
              <w:spacing w:after="120"/>
              <w:rPr>
                <w:b/>
                <w:sz w:val="24"/>
                <w:szCs w:val="24"/>
              </w:rPr>
            </w:pPr>
          </w:p>
        </w:tc>
        <w:tc>
          <w:tcPr>
            <w:tcW w:w="3162" w:type="dxa"/>
          </w:tcPr>
          <w:p w:rsidR="007B5457" w:rsidRDefault="007B5457">
            <w:pPr>
              <w:widowControl w:val="0"/>
              <w:suppressAutoHyphens/>
              <w:spacing w:after="120"/>
              <w:rPr>
                <w:bCs/>
                <w:sz w:val="24"/>
                <w:szCs w:val="24"/>
              </w:rPr>
            </w:pPr>
          </w:p>
        </w:tc>
        <w:tc>
          <w:tcPr>
            <w:tcW w:w="3375" w:type="dxa"/>
          </w:tcPr>
          <w:p w:rsidR="007B5457" w:rsidRDefault="007B5457">
            <w:pPr>
              <w:widowControl w:val="0"/>
              <w:suppressAutoHyphens/>
              <w:spacing w:after="120"/>
              <w:rPr>
                <w:b/>
                <w:sz w:val="24"/>
                <w:szCs w:val="24"/>
              </w:rPr>
            </w:pPr>
          </w:p>
        </w:tc>
      </w:tr>
    </w:tbl>
    <w:p w:rsidR="007B5457" w:rsidRDefault="00F26EBF">
      <w:pPr>
        <w:sectPr w:rsidR="007B5457">
          <w:headerReference w:type="default" r:id="rId10"/>
          <w:headerReference w:type="first" r:id="rId11"/>
          <w:pgSz w:w="11906" w:h="16838"/>
          <w:pgMar w:top="1134" w:right="851" w:bottom="709" w:left="1134" w:header="680" w:footer="0" w:gutter="0"/>
          <w:cols w:space="720"/>
          <w:formProt w:val="0"/>
          <w:docGrid w:linePitch="360"/>
        </w:sectPr>
      </w:pPr>
      <w:r>
        <w:br w:type="page"/>
      </w:r>
    </w:p>
    <w:p w:rsidR="007B5457" w:rsidRDefault="00F26EBF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Приложение №1</w:t>
      </w:r>
    </w:p>
    <w:p w:rsidR="007B5457" w:rsidRDefault="007B5457"/>
    <w:p w:rsidR="007B5457" w:rsidRDefault="00F26EBF">
      <w:pPr>
        <w:jc w:val="center"/>
      </w:pPr>
      <w:r>
        <w:t>Ведомость объемов работ на ремонт подъемного сооружения АДЭС с. Оленек</w:t>
      </w:r>
    </w:p>
    <w:p w:rsidR="007B5457" w:rsidRDefault="007B5457"/>
    <w:tbl>
      <w:tblPr>
        <w:tblW w:w="5000" w:type="pct"/>
        <w:tblInd w:w="-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450"/>
        <w:gridCol w:w="3514"/>
        <w:gridCol w:w="1976"/>
        <w:gridCol w:w="1982"/>
        <w:gridCol w:w="1989"/>
      </w:tblGrid>
      <w:tr w:rsidR="007B5457"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№</w:t>
            </w:r>
          </w:p>
        </w:tc>
        <w:tc>
          <w:tcPr>
            <w:tcW w:w="3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Наименование работ</w:t>
            </w:r>
          </w:p>
        </w:tc>
        <w:tc>
          <w:tcPr>
            <w:tcW w:w="1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Ед. изм.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Кол-во</w:t>
            </w:r>
          </w:p>
        </w:tc>
        <w:tc>
          <w:tcPr>
            <w:tcW w:w="1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Примечание</w:t>
            </w:r>
          </w:p>
        </w:tc>
      </w:tr>
      <w:tr w:rsidR="007B5457">
        <w:tc>
          <w:tcPr>
            <w:tcW w:w="450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1</w:t>
            </w:r>
          </w:p>
        </w:tc>
        <w:tc>
          <w:tcPr>
            <w:tcW w:w="3518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Замена грузового каната на эл. тельфере 10 т</w:t>
            </w:r>
          </w:p>
        </w:tc>
        <w:tc>
          <w:tcPr>
            <w:tcW w:w="1978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м.</w:t>
            </w:r>
          </w:p>
        </w:tc>
        <w:tc>
          <w:tcPr>
            <w:tcW w:w="1984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20</w:t>
            </w:r>
          </w:p>
        </w:tc>
        <w:tc>
          <w:tcPr>
            <w:tcW w:w="199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 xml:space="preserve">Канат </w:t>
            </w:r>
            <w:proofErr w:type="gramStart"/>
            <w:r>
              <w:t>стальной  диаметром</w:t>
            </w:r>
            <w:proofErr w:type="gramEnd"/>
            <w:r>
              <w:t xml:space="preserve"> Ø15мм</w:t>
            </w:r>
          </w:p>
        </w:tc>
      </w:tr>
      <w:tr w:rsidR="007B5457">
        <w:tc>
          <w:tcPr>
            <w:tcW w:w="450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2</w:t>
            </w:r>
          </w:p>
        </w:tc>
        <w:tc>
          <w:tcPr>
            <w:tcW w:w="3518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Замена или регулировка тележки передвижения тельфера 10 т</w:t>
            </w:r>
          </w:p>
        </w:tc>
        <w:tc>
          <w:tcPr>
            <w:tcW w:w="1978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комплект</w:t>
            </w:r>
          </w:p>
        </w:tc>
        <w:tc>
          <w:tcPr>
            <w:tcW w:w="1984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1</w:t>
            </w:r>
          </w:p>
        </w:tc>
        <w:tc>
          <w:tcPr>
            <w:tcW w:w="199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pStyle w:val="affff8"/>
            </w:pPr>
          </w:p>
        </w:tc>
      </w:tr>
      <w:tr w:rsidR="007B5457">
        <w:tc>
          <w:tcPr>
            <w:tcW w:w="450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3</w:t>
            </w:r>
          </w:p>
        </w:tc>
        <w:tc>
          <w:tcPr>
            <w:tcW w:w="3518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Замена или регулировка тележки передвижения балки</w:t>
            </w:r>
          </w:p>
        </w:tc>
        <w:tc>
          <w:tcPr>
            <w:tcW w:w="1978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комплект</w:t>
            </w:r>
          </w:p>
        </w:tc>
        <w:tc>
          <w:tcPr>
            <w:tcW w:w="1984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2</w:t>
            </w:r>
          </w:p>
        </w:tc>
        <w:tc>
          <w:tcPr>
            <w:tcW w:w="199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pStyle w:val="affff8"/>
            </w:pPr>
          </w:p>
        </w:tc>
      </w:tr>
      <w:tr w:rsidR="007B5457">
        <w:tc>
          <w:tcPr>
            <w:tcW w:w="450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4</w:t>
            </w:r>
          </w:p>
        </w:tc>
        <w:tc>
          <w:tcPr>
            <w:tcW w:w="3518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Замена питающей кабели КГ-10*4</w:t>
            </w:r>
          </w:p>
        </w:tc>
        <w:tc>
          <w:tcPr>
            <w:tcW w:w="1978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м.</w:t>
            </w:r>
          </w:p>
        </w:tc>
        <w:tc>
          <w:tcPr>
            <w:tcW w:w="1984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70</w:t>
            </w:r>
          </w:p>
        </w:tc>
        <w:tc>
          <w:tcPr>
            <w:tcW w:w="199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pStyle w:val="affff8"/>
            </w:pPr>
          </w:p>
        </w:tc>
      </w:tr>
      <w:tr w:rsidR="007B5457">
        <w:tc>
          <w:tcPr>
            <w:tcW w:w="450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5</w:t>
            </w:r>
          </w:p>
        </w:tc>
        <w:tc>
          <w:tcPr>
            <w:tcW w:w="3518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Монтаж ограничителя высоты подъема крюка</w:t>
            </w:r>
          </w:p>
        </w:tc>
        <w:tc>
          <w:tcPr>
            <w:tcW w:w="1978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шт.</w:t>
            </w:r>
          </w:p>
        </w:tc>
        <w:tc>
          <w:tcPr>
            <w:tcW w:w="1984" w:type="dxa"/>
            <w:tcBorders>
              <w:left w:val="single" w:sz="4" w:space="0" w:color="000000"/>
              <w:bottom w:val="single" w:sz="4" w:space="0" w:color="000000"/>
            </w:tcBorders>
          </w:tcPr>
          <w:p w:rsidR="007B5457" w:rsidRDefault="00F26EBF">
            <w:pPr>
              <w:pStyle w:val="affff8"/>
            </w:pPr>
            <w:r>
              <w:t>1</w:t>
            </w:r>
          </w:p>
        </w:tc>
        <w:tc>
          <w:tcPr>
            <w:tcW w:w="199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457" w:rsidRDefault="007B5457">
            <w:pPr>
              <w:pStyle w:val="affff8"/>
            </w:pPr>
          </w:p>
        </w:tc>
      </w:tr>
    </w:tbl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3D33D4" w:rsidRDefault="003D33D4">
      <w:bookmarkStart w:id="24" w:name="_GoBack"/>
      <w:bookmarkEnd w:id="24"/>
    </w:p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F26EBF">
      <w:pPr>
        <w:jc w:val="right"/>
      </w:pPr>
      <w:r>
        <w:t>Приложение №2</w:t>
      </w:r>
    </w:p>
    <w:p w:rsidR="007B5457" w:rsidRDefault="007B5457"/>
    <w:p w:rsidR="007B5457" w:rsidRDefault="00F26EBF">
      <w:r>
        <w:rPr>
          <w:noProof/>
        </w:rPr>
        <w:drawing>
          <wp:anchor distT="0" distB="0" distL="0" distR="0" simplePos="0" relativeHeight="2" behindDoc="0" locked="0" layoutInCell="0" allowOverlap="1">
            <wp:simplePos x="0" y="0"/>
            <wp:positionH relativeFrom="column">
              <wp:posOffset>3196590</wp:posOffset>
            </wp:positionH>
            <wp:positionV relativeFrom="paragraph">
              <wp:posOffset>1787525</wp:posOffset>
            </wp:positionV>
            <wp:extent cx="2935605" cy="3913505"/>
            <wp:effectExtent l="0" t="0" r="0" b="0"/>
            <wp:wrapSquare wrapText="largest"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605" cy="3913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" behindDoc="0" locked="0" layoutInCell="0" allowOverlap="1">
            <wp:simplePos x="0" y="0"/>
            <wp:positionH relativeFrom="column">
              <wp:posOffset>59690</wp:posOffset>
            </wp:positionH>
            <wp:positionV relativeFrom="paragraph">
              <wp:posOffset>73660</wp:posOffset>
            </wp:positionV>
            <wp:extent cx="1939925" cy="3891915"/>
            <wp:effectExtent l="0" t="0" r="0" b="0"/>
            <wp:wrapSquare wrapText="largest"/>
            <wp:docPr id="2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925" cy="3891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" behindDoc="0" locked="0" layoutInCell="0" allowOverlap="1">
            <wp:simplePos x="0" y="0"/>
            <wp:positionH relativeFrom="column">
              <wp:posOffset>2109470</wp:posOffset>
            </wp:positionH>
            <wp:positionV relativeFrom="paragraph">
              <wp:posOffset>88265</wp:posOffset>
            </wp:positionV>
            <wp:extent cx="4084955" cy="1555115"/>
            <wp:effectExtent l="0" t="0" r="0" b="0"/>
            <wp:wrapSquare wrapText="largest"/>
            <wp:docPr id="3" name="Изображени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955" cy="1555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6" behindDoc="0" locked="0" layoutInCell="0" allowOverlap="1">
            <wp:simplePos x="0" y="0"/>
            <wp:positionH relativeFrom="column">
              <wp:posOffset>471805</wp:posOffset>
            </wp:positionH>
            <wp:positionV relativeFrom="paragraph">
              <wp:posOffset>4045585</wp:posOffset>
            </wp:positionV>
            <wp:extent cx="2280920" cy="4944110"/>
            <wp:effectExtent l="0" t="0" r="0" b="0"/>
            <wp:wrapSquare wrapText="largest"/>
            <wp:docPr id="4" name="Изображение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920" cy="4944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7B5457"/>
    <w:p w:rsidR="007B5457" w:rsidRDefault="00F26EBF">
      <w:r>
        <w:rPr>
          <w:noProof/>
        </w:rPr>
        <w:drawing>
          <wp:anchor distT="0" distB="0" distL="0" distR="0" simplePos="0" relativeHeight="4" behindDoc="0" locked="0" layoutInCell="0" allowOverlap="1">
            <wp:simplePos x="0" y="0"/>
            <wp:positionH relativeFrom="column">
              <wp:posOffset>207645</wp:posOffset>
            </wp:positionH>
            <wp:positionV relativeFrom="paragraph">
              <wp:posOffset>220345</wp:posOffset>
            </wp:positionV>
            <wp:extent cx="2934970" cy="4060190"/>
            <wp:effectExtent l="0" t="0" r="0" b="0"/>
            <wp:wrapSquare wrapText="largest"/>
            <wp:docPr id="5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970" cy="4060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7" behindDoc="0" locked="0" layoutInCell="0" allowOverlap="1">
            <wp:simplePos x="0" y="0"/>
            <wp:positionH relativeFrom="column">
              <wp:posOffset>-14605</wp:posOffset>
            </wp:positionH>
            <wp:positionV relativeFrom="paragraph">
              <wp:posOffset>4425950</wp:posOffset>
            </wp:positionV>
            <wp:extent cx="6299835" cy="2834640"/>
            <wp:effectExtent l="0" t="0" r="0" b="0"/>
            <wp:wrapSquare wrapText="largest"/>
            <wp:docPr id="6" name="Изображение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834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B5457">
      <w:headerReference w:type="default" r:id="rId18"/>
      <w:headerReference w:type="first" r:id="rId19"/>
      <w:pgSz w:w="11906" w:h="16838"/>
      <w:pgMar w:top="1134" w:right="851" w:bottom="709" w:left="1134" w:header="68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31685" w:rsidRDefault="00F26EBF">
      <w:r>
        <w:separator/>
      </w:r>
    </w:p>
  </w:endnote>
  <w:endnote w:type="continuationSeparator" w:id="0">
    <w:p w:rsidR="00031685" w:rsidRDefault="00F26E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Symbol">
    <w:altName w:val="Arial Unicode MS"/>
    <w:charset w:val="01"/>
    <w:family w:val="roman"/>
    <w:pitch w:val="variable"/>
  </w:font>
  <w:font w:name="Liberation Sans">
    <w:altName w:val="Arial"/>
    <w:charset w:val="01"/>
    <w:family w:val="roman"/>
    <w:pitch w:val="variable"/>
  </w:font>
  <w:font w:name="Lohit Devanagari">
    <w:altName w:val="Times New Roman"/>
    <w:charset w:val="00"/>
    <w:family w:val="roman"/>
    <w:pitch w:val="default"/>
  </w:font>
  <w:font w:name="Calibri Light (Заголовки)">
    <w:charset w:val="00"/>
    <w:family w:val="auto"/>
    <w:pitch w:val="default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31685" w:rsidRDefault="00F26EBF">
      <w:r>
        <w:separator/>
      </w:r>
    </w:p>
  </w:footnote>
  <w:footnote w:type="continuationSeparator" w:id="0">
    <w:p w:rsidR="00031685" w:rsidRDefault="00F26EB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B5457" w:rsidRDefault="00F26EBF">
    <w:pPr>
      <w:pStyle w:val="aff4"/>
      <w:jc w:val="center"/>
    </w:pPr>
    <w:r>
      <w:fldChar w:fldCharType="begin"/>
    </w:r>
    <w:r>
      <w:instrText xml:space="preserve"> PAGE </w:instrText>
    </w:r>
    <w:r>
      <w:fldChar w:fldCharType="separate"/>
    </w:r>
    <w:r w:rsidR="003D33D4">
      <w:rPr>
        <w:noProof/>
      </w:rPr>
      <w:t>5</w:t>
    </w:r>
    <w:r>
      <w:fldChar w:fldCharType="end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B5457" w:rsidRDefault="007B5457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B5457" w:rsidRDefault="007B5457"/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B5457" w:rsidRDefault="00F26EBF">
    <w:pPr>
      <w:pStyle w:val="aff4"/>
      <w:jc w:val="center"/>
    </w:pPr>
    <w:r>
      <w:fldChar w:fldCharType="begin"/>
    </w:r>
    <w:r>
      <w:instrText xml:space="preserve"> PAGE </w:instrText>
    </w:r>
    <w:r>
      <w:fldChar w:fldCharType="separate"/>
    </w:r>
    <w:r w:rsidR="003D33D4">
      <w:rPr>
        <w:noProof/>
      </w:rPr>
      <w:t>11</w:t>
    </w:r>
    <w:r>
      <w:fldChar w:fldCharType="end"/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B5457" w:rsidRDefault="007B5457"/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B5457" w:rsidRDefault="00F26EBF">
    <w:pPr>
      <w:pStyle w:val="aff4"/>
      <w:jc w:val="center"/>
    </w:pPr>
    <w:r>
      <w:fldChar w:fldCharType="begin"/>
    </w:r>
    <w:r>
      <w:instrText xml:space="preserve"> PAGE </w:instrText>
    </w:r>
    <w:r>
      <w:fldChar w:fldCharType="separate"/>
    </w:r>
    <w:r w:rsidR="003D33D4">
      <w:rPr>
        <w:noProof/>
      </w:rPr>
      <w:t>14</w:t>
    </w:r>
    <w:r>
      <w:fldChar w:fldCharType="end"/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B5457" w:rsidRDefault="007B5457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622A10"/>
    <w:multiLevelType w:val="multilevel"/>
    <w:tmpl w:val="AA8A1242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pStyle w:val="a0"/>
      <w:lvlText w:val="%1.%2."/>
      <w:lvlJc w:val="left"/>
      <w:pPr>
        <w:tabs>
          <w:tab w:val="num" w:pos="357"/>
        </w:tabs>
        <w:ind w:left="0" w:firstLine="0"/>
      </w:pPr>
    </w:lvl>
    <w:lvl w:ilvl="2">
      <w:start w:val="1"/>
      <w:numFmt w:val="decimal"/>
      <w:lvlText w:val="%1.%2.%3."/>
      <w:lvlJc w:val="left"/>
      <w:pPr>
        <w:tabs>
          <w:tab w:val="num" w:pos="357"/>
        </w:tabs>
        <w:ind w:left="0" w:firstLine="0"/>
      </w:pPr>
    </w:lvl>
    <w:lvl w:ilvl="3">
      <w:start w:val="1"/>
      <w:numFmt w:val="decimal"/>
      <w:lvlText w:val="%1.%2.%3.%4."/>
      <w:lvlJc w:val="left"/>
      <w:pPr>
        <w:tabs>
          <w:tab w:val="num" w:pos="357"/>
        </w:tabs>
        <w:ind w:left="0" w:firstLine="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0" w:firstLine="0"/>
      </w:pPr>
    </w:lvl>
    <w:lvl w:ilvl="5">
      <w:start w:val="1"/>
      <w:numFmt w:val="decimal"/>
      <w:lvlText w:val="%1.%2.%3.%4.%5.%6."/>
      <w:lvlJc w:val="left"/>
      <w:pPr>
        <w:tabs>
          <w:tab w:val="num" w:pos="357"/>
        </w:tabs>
        <w:ind w:left="0" w:firstLine="0"/>
      </w:pPr>
    </w:lvl>
    <w:lvl w:ilvl="6">
      <w:start w:val="1"/>
      <w:numFmt w:val="decimal"/>
      <w:lvlText w:val="%1.%2.%3.%4.%5.%6.%7."/>
      <w:lvlJc w:val="left"/>
      <w:pPr>
        <w:tabs>
          <w:tab w:val="num" w:pos="357"/>
        </w:tabs>
        <w:ind w:left="0" w:firstLine="0"/>
      </w:pPr>
    </w:lvl>
    <w:lvl w:ilvl="7">
      <w:start w:val="1"/>
      <w:numFmt w:val="decimal"/>
      <w:lvlText w:val="%1.%2.%3.%4.%5.%6.%7.%8."/>
      <w:lvlJc w:val="left"/>
      <w:pPr>
        <w:tabs>
          <w:tab w:val="num" w:pos="357"/>
        </w:tabs>
        <w:ind w:left="0" w:firstLine="0"/>
      </w:pPr>
    </w:lvl>
    <w:lvl w:ilvl="8">
      <w:start w:val="1"/>
      <w:numFmt w:val="decimal"/>
      <w:lvlText w:val="%1.%2.%3.%4.%5.%6.%7.%8.%9."/>
      <w:lvlJc w:val="left"/>
      <w:pPr>
        <w:tabs>
          <w:tab w:val="num" w:pos="357"/>
        </w:tabs>
        <w:ind w:left="0" w:firstLine="0"/>
      </w:pPr>
    </w:lvl>
  </w:abstractNum>
  <w:abstractNum w:abstractNumId="1" w15:restartNumberingAfterBreak="0">
    <w:nsid w:val="022460C9"/>
    <w:multiLevelType w:val="multilevel"/>
    <w:tmpl w:val="8732F2A6"/>
    <w:lvl w:ilvl="0">
      <w:start w:val="1"/>
      <w:numFmt w:val="decimal"/>
      <w:lvlText w:val="%1."/>
      <w:lvlJc w:val="left"/>
      <w:pPr>
        <w:tabs>
          <w:tab w:val="num" w:pos="0"/>
        </w:tabs>
        <w:ind w:left="107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432" w:hanging="432"/>
      </w:pPr>
      <w:rPr>
        <w:b/>
        <w:bCs/>
        <w:i w:val="0"/>
        <w:i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2" w15:restartNumberingAfterBreak="0">
    <w:nsid w:val="141636A1"/>
    <w:multiLevelType w:val="multilevel"/>
    <w:tmpl w:val="0AD616D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26332B94"/>
    <w:multiLevelType w:val="multilevel"/>
    <w:tmpl w:val="1344967A"/>
    <w:lvl w:ilvl="0">
      <w:start w:val="1"/>
      <w:numFmt w:val="decimal"/>
      <w:lvlText w:val="%1."/>
      <w:lvlJc w:val="left"/>
      <w:pPr>
        <w:tabs>
          <w:tab w:val="num" w:pos="0"/>
        </w:tabs>
        <w:ind w:left="1134" w:hanging="1134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134" w:hanging="1134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134" w:hanging="1134"/>
      </w:pPr>
    </w:lvl>
    <w:lvl w:ilvl="3">
      <w:start w:val="1"/>
      <w:numFmt w:val="russianLower"/>
      <w:pStyle w:val="a1"/>
      <w:lvlText w:val="(%4)"/>
      <w:lvlJc w:val="left"/>
      <w:pPr>
        <w:tabs>
          <w:tab w:val="num" w:pos="0"/>
        </w:tabs>
        <w:ind w:left="1985" w:hanging="567"/>
      </w:pPr>
    </w:lvl>
    <w:lvl w:ilvl="4">
      <w:start w:val="1"/>
      <w:numFmt w:val="bullet"/>
      <w:pStyle w:val="-"/>
      <w:lvlText w:val="–"/>
      <w:lvlJc w:val="left"/>
      <w:pPr>
        <w:tabs>
          <w:tab w:val="num" w:pos="0"/>
        </w:tabs>
        <w:ind w:left="2268" w:hanging="567"/>
      </w:pPr>
      <w:rPr>
        <w:rFonts w:ascii="Times New Roman" w:hAnsi="Times New Roman" w:cs="Times New Roman" w:hint="default"/>
      </w:rPr>
    </w:lvl>
    <w:lvl w:ilvl="5">
      <w:start w:val="1"/>
      <w:numFmt w:val="none"/>
      <w:pStyle w:val="a2"/>
      <w:suff w:val="nothing"/>
      <w:lvlText w:val="%6"/>
      <w:lvlJc w:val="left"/>
      <w:pPr>
        <w:tabs>
          <w:tab w:val="num" w:pos="0"/>
        </w:tabs>
        <w:ind w:left="1134" w:firstLine="0"/>
      </w:pPr>
    </w:lvl>
    <w:lvl w:ilvl="6">
      <w:start w:val="1"/>
      <w:numFmt w:val="none"/>
      <w:pStyle w:val="2"/>
      <w:suff w:val="nothing"/>
      <w:lvlText w:val="%7"/>
      <w:lvlJc w:val="left"/>
      <w:pPr>
        <w:tabs>
          <w:tab w:val="num" w:pos="0"/>
        </w:tabs>
        <w:ind w:left="1701" w:firstLine="0"/>
      </w:pPr>
    </w:lvl>
    <w:lvl w:ilvl="7">
      <w:start w:val="1"/>
      <w:numFmt w:val="none"/>
      <w:pStyle w:val="3"/>
      <w:suff w:val="nothing"/>
      <w:lvlText w:val="%8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%9"/>
      <w:lvlJc w:val="left"/>
      <w:pPr>
        <w:tabs>
          <w:tab w:val="num" w:pos="0"/>
        </w:tabs>
        <w:ind w:left="1134" w:firstLine="0"/>
      </w:pPr>
    </w:lvl>
  </w:abstractNum>
  <w:abstractNum w:abstractNumId="4" w15:restartNumberingAfterBreak="0">
    <w:nsid w:val="2AC4552D"/>
    <w:multiLevelType w:val="multilevel"/>
    <w:tmpl w:val="F47033E2"/>
    <w:lvl w:ilvl="0">
      <w:start w:val="1"/>
      <w:numFmt w:val="decimal"/>
      <w:pStyle w:val="20"/>
      <w:lvlText w:val="1.%1"/>
      <w:lvlJc w:val="left"/>
      <w:pPr>
        <w:tabs>
          <w:tab w:val="num" w:pos="0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5" w15:restartNumberingAfterBreak="0">
    <w:nsid w:val="5C991822"/>
    <w:multiLevelType w:val="multilevel"/>
    <w:tmpl w:val="1BDE9D46"/>
    <w:lvl w:ilvl="0">
      <w:start w:val="1"/>
      <w:numFmt w:val="bullet"/>
      <w:pStyle w:val="4"/>
      <w:lvlText w:val="-"/>
      <w:lvlJc w:val="left"/>
      <w:pPr>
        <w:tabs>
          <w:tab w:val="num" w:pos="0"/>
        </w:tabs>
        <w:ind w:left="-207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pStyle w:val="21"/>
      <w:lvlText w:val="o"/>
      <w:lvlJc w:val="left"/>
      <w:pPr>
        <w:tabs>
          <w:tab w:val="num" w:pos="513"/>
        </w:tabs>
        <w:ind w:left="513" w:hanging="360"/>
      </w:pPr>
      <w:rPr>
        <w:rFonts w:ascii="Courier New" w:hAnsi="Courier New" w:cs="Courier New" w:hint="default"/>
      </w:rPr>
    </w:lvl>
    <w:lvl w:ilvl="2">
      <w:start w:val="1"/>
      <w:numFmt w:val="bullet"/>
      <w:pStyle w:val="30"/>
      <w:lvlText w:val=""/>
      <w:lvlJc w:val="left"/>
      <w:pPr>
        <w:tabs>
          <w:tab w:val="num" w:pos="1233"/>
        </w:tabs>
        <w:ind w:left="123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953"/>
        </w:tabs>
        <w:ind w:left="195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673"/>
        </w:tabs>
        <w:ind w:left="267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393"/>
        </w:tabs>
        <w:ind w:left="339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4113"/>
        </w:tabs>
        <w:ind w:left="411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4833"/>
        </w:tabs>
        <w:ind w:left="483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553"/>
        </w:tabs>
        <w:ind w:left="5553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67027A7A"/>
    <w:multiLevelType w:val="multilevel"/>
    <w:tmpl w:val="C70A56BE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360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3"/>
  </w:num>
  <w:num w:numId="5">
    <w:abstractNumId w:val="4"/>
  </w:num>
  <w:num w:numId="6">
    <w:abstractNumId w:val="6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5457"/>
    <w:rsid w:val="00031685"/>
    <w:rsid w:val="003D33D4"/>
    <w:rsid w:val="007B5457"/>
    <w:rsid w:val="00F26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25CD681-569D-4304-871D-F4B4C541B5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pPr>
      <w:suppressAutoHyphens w:val="0"/>
    </w:pPr>
    <w:rPr>
      <w:sz w:val="28"/>
      <w:szCs w:val="28"/>
    </w:rPr>
  </w:style>
  <w:style w:type="paragraph" w:styleId="1">
    <w:name w:val="heading 1"/>
    <w:basedOn w:val="31"/>
    <w:next w:val="a3"/>
    <w:link w:val="10"/>
    <w:qFormat/>
    <w:pPr>
      <w:outlineLvl w:val="0"/>
    </w:pPr>
    <w:rPr>
      <w:sz w:val="28"/>
      <w:szCs w:val="28"/>
    </w:rPr>
  </w:style>
  <w:style w:type="paragraph" w:styleId="22">
    <w:name w:val="heading 2"/>
    <w:basedOn w:val="40"/>
    <w:next w:val="a3"/>
    <w:link w:val="23"/>
    <w:qFormat/>
    <w:pPr>
      <w:outlineLvl w:val="1"/>
    </w:pPr>
  </w:style>
  <w:style w:type="paragraph" w:styleId="31">
    <w:name w:val="heading 3"/>
    <w:basedOn w:val="a3"/>
    <w:next w:val="a3"/>
    <w:link w:val="32"/>
    <w:autoRedefine/>
    <w:qFormat/>
    <w:pPr>
      <w:keepNext/>
      <w:tabs>
        <w:tab w:val="num" w:pos="0"/>
      </w:tabs>
      <w:spacing w:before="120" w:after="60"/>
      <w:ind w:left="1224" w:hanging="504"/>
      <w:outlineLvl w:val="2"/>
    </w:pPr>
    <w:rPr>
      <w:rFonts w:eastAsia="Calibri"/>
      <w:b/>
      <w:sz w:val="24"/>
      <w:szCs w:val="24"/>
      <w:lang w:val="x-none" w:eastAsia="x-none"/>
    </w:rPr>
  </w:style>
  <w:style w:type="paragraph" w:styleId="40">
    <w:name w:val="heading 4"/>
    <w:basedOn w:val="31"/>
    <w:next w:val="a3"/>
    <w:link w:val="41"/>
    <w:qFormat/>
    <w:pPr>
      <w:outlineLvl w:val="3"/>
    </w:pPr>
    <w:rPr>
      <w:bCs/>
    </w:rPr>
  </w:style>
  <w:style w:type="paragraph" w:styleId="5">
    <w:name w:val="heading 5"/>
    <w:basedOn w:val="a3"/>
    <w:next w:val="a3"/>
    <w:link w:val="50"/>
    <w:qFormat/>
    <w:pPr>
      <w:spacing w:before="240" w:after="60"/>
      <w:outlineLvl w:val="4"/>
    </w:pPr>
    <w:rPr>
      <w:b/>
      <w:bCs/>
      <w:i/>
      <w:iCs/>
      <w:sz w:val="26"/>
      <w:szCs w:val="26"/>
      <w:lang w:val="x-none" w:eastAsia="x-none"/>
    </w:rPr>
  </w:style>
  <w:style w:type="paragraph" w:styleId="6">
    <w:name w:val="heading 6"/>
    <w:basedOn w:val="a3"/>
    <w:next w:val="a3"/>
    <w:link w:val="60"/>
    <w:qFormat/>
    <w:pPr>
      <w:keepNext/>
      <w:keepLines/>
      <w:spacing w:before="200"/>
      <w:outlineLvl w:val="5"/>
    </w:pPr>
    <w:rPr>
      <w:rFonts w:ascii="Cambria" w:hAnsi="Cambria"/>
      <w:i/>
      <w:iCs/>
      <w:color w:val="243F60"/>
      <w:sz w:val="20"/>
      <w:szCs w:val="20"/>
      <w:lang w:val="x-none" w:eastAsia="x-none"/>
    </w:rPr>
  </w:style>
  <w:style w:type="paragraph" w:styleId="7">
    <w:name w:val="heading 7"/>
    <w:basedOn w:val="a3"/>
    <w:next w:val="a3"/>
    <w:link w:val="70"/>
    <w:qFormat/>
    <w:pPr>
      <w:keepNext/>
      <w:keepLines/>
      <w:spacing w:before="200"/>
      <w:outlineLvl w:val="6"/>
    </w:pPr>
    <w:rPr>
      <w:rFonts w:ascii="Cambria" w:hAnsi="Cambria"/>
      <w:i/>
      <w:iCs/>
      <w:color w:val="404040"/>
      <w:sz w:val="20"/>
      <w:szCs w:val="20"/>
      <w:lang w:val="x-none" w:eastAsia="x-none"/>
    </w:rPr>
  </w:style>
  <w:style w:type="paragraph" w:styleId="8">
    <w:name w:val="heading 8"/>
    <w:basedOn w:val="a3"/>
    <w:next w:val="a3"/>
    <w:link w:val="80"/>
    <w:qFormat/>
    <w:pPr>
      <w:keepNext/>
      <w:keepLines/>
      <w:spacing w:before="200"/>
      <w:outlineLvl w:val="7"/>
    </w:pPr>
    <w:rPr>
      <w:rFonts w:ascii="Cambria" w:hAnsi="Cambria"/>
      <w:color w:val="4F81BD"/>
      <w:sz w:val="20"/>
      <w:szCs w:val="20"/>
      <w:lang w:val="x-none" w:eastAsia="x-none"/>
    </w:rPr>
  </w:style>
  <w:style w:type="paragraph" w:styleId="9">
    <w:name w:val="heading 9"/>
    <w:basedOn w:val="a3"/>
    <w:next w:val="a3"/>
    <w:link w:val="90"/>
    <w:qFormat/>
    <w:pPr>
      <w:spacing w:before="240" w:after="60"/>
      <w:outlineLvl w:val="8"/>
    </w:pPr>
    <w:rPr>
      <w:rFonts w:ascii="Arial" w:hAnsi="Arial"/>
      <w:sz w:val="22"/>
      <w:szCs w:val="22"/>
      <w:lang w:val="x-none" w:eastAsia="x-none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a7">
    <w:name w:val="Символ сноски"/>
    <w:qFormat/>
    <w:rPr>
      <w:vertAlign w:val="superscript"/>
    </w:rPr>
  </w:style>
  <w:style w:type="character" w:styleId="a8">
    <w:name w:val="footnote reference"/>
    <w:rPr>
      <w:vertAlign w:val="superscript"/>
    </w:rPr>
  </w:style>
  <w:style w:type="character" w:customStyle="1" w:styleId="FootnoteCharacters">
    <w:name w:val="Footnote Characters"/>
    <w:qFormat/>
    <w:rPr>
      <w:vertAlign w:val="superscript"/>
    </w:rPr>
  </w:style>
  <w:style w:type="character" w:styleId="a9">
    <w:name w:val="page number"/>
    <w:basedOn w:val="a4"/>
    <w:qFormat/>
  </w:style>
  <w:style w:type="character" w:styleId="aa">
    <w:name w:val="Hyperlink"/>
    <w:rPr>
      <w:color w:val="0000FF"/>
      <w:u w:val="single"/>
    </w:rPr>
  </w:style>
  <w:style w:type="character" w:styleId="ab">
    <w:name w:val="annotation reference"/>
    <w:qFormat/>
    <w:rPr>
      <w:sz w:val="16"/>
      <w:szCs w:val="16"/>
    </w:rPr>
  </w:style>
  <w:style w:type="character" w:customStyle="1" w:styleId="Strong1">
    <w:name w:val="Strong1"/>
    <w:qFormat/>
    <w:rPr>
      <w:b/>
      <w:bCs/>
    </w:rPr>
  </w:style>
  <w:style w:type="character" w:customStyle="1" w:styleId="60">
    <w:name w:val="Заголовок 6 Знак"/>
    <w:link w:val="6"/>
    <w:qFormat/>
    <w:rPr>
      <w:rFonts w:ascii="Cambria" w:hAnsi="Cambria"/>
      <w:i/>
      <w:iCs/>
      <w:color w:val="243F60"/>
      <w:lang w:val="x-none" w:eastAsia="x-none"/>
    </w:rPr>
  </w:style>
  <w:style w:type="character" w:customStyle="1" w:styleId="70">
    <w:name w:val="Заголовок 7 Знак"/>
    <w:link w:val="7"/>
    <w:qFormat/>
    <w:rPr>
      <w:rFonts w:ascii="Cambria" w:hAnsi="Cambria"/>
      <w:i/>
      <w:iCs/>
      <w:color w:val="404040"/>
      <w:lang w:val="x-none" w:eastAsia="x-none"/>
    </w:rPr>
  </w:style>
  <w:style w:type="character" w:customStyle="1" w:styleId="80">
    <w:name w:val="Заголовок 8 Знак"/>
    <w:link w:val="8"/>
    <w:qFormat/>
    <w:rPr>
      <w:rFonts w:ascii="Cambria" w:hAnsi="Cambria"/>
      <w:color w:val="4F81BD"/>
      <w:lang w:val="x-none" w:eastAsia="x-none"/>
    </w:rPr>
  </w:style>
  <w:style w:type="character" w:customStyle="1" w:styleId="10">
    <w:name w:val="Заголовок 1 Знак"/>
    <w:link w:val="1"/>
    <w:qFormat/>
    <w:rPr>
      <w:rFonts w:eastAsia="Calibri"/>
      <w:b/>
      <w:sz w:val="28"/>
      <w:szCs w:val="28"/>
      <w:lang w:val="x-none" w:eastAsia="x-none"/>
    </w:rPr>
  </w:style>
  <w:style w:type="character" w:customStyle="1" w:styleId="23">
    <w:name w:val="Заголовок 2 Знак"/>
    <w:link w:val="22"/>
    <w:qFormat/>
    <w:rPr>
      <w:rFonts w:eastAsia="Calibri"/>
      <w:b/>
      <w:bCs/>
      <w:sz w:val="24"/>
      <w:szCs w:val="24"/>
      <w:lang w:val="x-none" w:eastAsia="x-none"/>
    </w:rPr>
  </w:style>
  <w:style w:type="character" w:customStyle="1" w:styleId="32">
    <w:name w:val="Заголовок 3 Знак"/>
    <w:link w:val="31"/>
    <w:qFormat/>
    <w:rPr>
      <w:rFonts w:eastAsia="Calibri"/>
      <w:b/>
      <w:sz w:val="24"/>
      <w:szCs w:val="24"/>
      <w:lang w:val="x-none" w:eastAsia="x-none"/>
    </w:rPr>
  </w:style>
  <w:style w:type="character" w:customStyle="1" w:styleId="41">
    <w:name w:val="Заголовок 4 Знак"/>
    <w:link w:val="40"/>
    <w:qFormat/>
    <w:rPr>
      <w:rFonts w:eastAsia="Calibri"/>
      <w:b/>
      <w:bCs/>
      <w:sz w:val="24"/>
      <w:szCs w:val="24"/>
      <w:lang w:val="x-none" w:eastAsia="x-none"/>
    </w:rPr>
  </w:style>
  <w:style w:type="character" w:customStyle="1" w:styleId="50">
    <w:name w:val="Заголовок 5 Знак"/>
    <w:link w:val="5"/>
    <w:qFormat/>
    <w:rPr>
      <w:b/>
      <w:bCs/>
      <w:i/>
      <w:iCs/>
      <w:sz w:val="26"/>
      <w:szCs w:val="26"/>
    </w:rPr>
  </w:style>
  <w:style w:type="character" w:customStyle="1" w:styleId="90">
    <w:name w:val="Заголовок 9 Знак"/>
    <w:link w:val="9"/>
    <w:qFormat/>
    <w:rPr>
      <w:rFonts w:ascii="Arial" w:hAnsi="Arial" w:cs="Arial"/>
      <w:sz w:val="22"/>
      <w:szCs w:val="22"/>
    </w:rPr>
  </w:style>
  <w:style w:type="character" w:customStyle="1" w:styleId="ac">
    <w:name w:val="Название Знак"/>
    <w:link w:val="11"/>
    <w:qFormat/>
    <w:rPr>
      <w:sz w:val="28"/>
    </w:rPr>
  </w:style>
  <w:style w:type="character" w:customStyle="1" w:styleId="ad">
    <w:name w:val="Подзаголовок Знак"/>
    <w:link w:val="ae"/>
    <w:qFormat/>
    <w:rPr>
      <w:rFonts w:ascii="Cambria" w:hAnsi="Cambria"/>
      <w:i/>
      <w:iCs/>
      <w:color w:val="4F81BD"/>
      <w:spacing w:val="15"/>
      <w:sz w:val="24"/>
      <w:szCs w:val="24"/>
      <w:lang w:val="x-none" w:eastAsia="x-none"/>
    </w:rPr>
  </w:style>
  <w:style w:type="character" w:styleId="af">
    <w:name w:val="Emphasis"/>
    <w:qFormat/>
    <w:rPr>
      <w:i/>
      <w:iCs/>
    </w:rPr>
  </w:style>
  <w:style w:type="character" w:customStyle="1" w:styleId="24">
    <w:name w:val="Цитата 2 Знак"/>
    <w:link w:val="25"/>
    <w:qFormat/>
    <w:rPr>
      <w:rFonts w:ascii="Calibri" w:eastAsia="Calibri" w:hAnsi="Calibri"/>
      <w:i/>
      <w:iCs/>
      <w:color w:val="000000"/>
      <w:lang w:val="x-none" w:eastAsia="x-none"/>
    </w:rPr>
  </w:style>
  <w:style w:type="character" w:customStyle="1" w:styleId="af0">
    <w:name w:val="Выделенная цитата Знак"/>
    <w:link w:val="af1"/>
    <w:qFormat/>
    <w:rPr>
      <w:rFonts w:ascii="Calibri" w:eastAsia="Calibri" w:hAnsi="Calibri"/>
      <w:b/>
      <w:bCs/>
      <w:i/>
      <w:iCs/>
      <w:color w:val="4F81BD"/>
      <w:lang w:val="x-none" w:eastAsia="x-none"/>
    </w:rPr>
  </w:style>
  <w:style w:type="character" w:styleId="af2">
    <w:name w:val="Subtle Emphasis"/>
    <w:qFormat/>
    <w:rPr>
      <w:i/>
      <w:iCs/>
      <w:color w:val="808080"/>
    </w:rPr>
  </w:style>
  <w:style w:type="character" w:styleId="af3">
    <w:name w:val="Intense Emphasis"/>
    <w:qFormat/>
    <w:rPr>
      <w:b/>
      <w:bCs/>
      <w:i/>
      <w:iCs/>
      <w:color w:val="4F81BD"/>
    </w:rPr>
  </w:style>
  <w:style w:type="character" w:styleId="af4">
    <w:name w:val="Subtle Reference"/>
    <w:qFormat/>
    <w:rPr>
      <w:smallCaps/>
      <w:color w:val="C0504D"/>
      <w:u w:val="single"/>
    </w:rPr>
  </w:style>
  <w:style w:type="character" w:styleId="af5">
    <w:name w:val="Intense Reference"/>
    <w:qFormat/>
    <w:rPr>
      <w:b/>
      <w:bCs/>
      <w:smallCaps/>
      <w:color w:val="C0504D"/>
      <w:spacing w:val="5"/>
      <w:u w:val="single"/>
    </w:rPr>
  </w:style>
  <w:style w:type="character" w:styleId="af6">
    <w:name w:val="Book Title"/>
    <w:qFormat/>
    <w:rPr>
      <w:b/>
      <w:bCs/>
      <w:smallCaps/>
      <w:spacing w:val="5"/>
    </w:rPr>
  </w:style>
  <w:style w:type="character" w:customStyle="1" w:styleId="af7">
    <w:name w:val="Электронная подпись Знак"/>
    <w:link w:val="af8"/>
    <w:qFormat/>
    <w:rPr>
      <w:rFonts w:eastAsia="Calibri"/>
      <w:sz w:val="24"/>
      <w:szCs w:val="24"/>
    </w:rPr>
  </w:style>
  <w:style w:type="character" w:customStyle="1" w:styleId="12">
    <w:name w:val="Подпункт Знак1"/>
    <w:link w:val="af9"/>
    <w:qFormat/>
    <w:rPr>
      <w:sz w:val="28"/>
    </w:rPr>
  </w:style>
  <w:style w:type="character" w:customStyle="1" w:styleId="afa">
    <w:name w:val="Текст сноски Знак"/>
    <w:link w:val="afb"/>
    <w:qFormat/>
  </w:style>
  <w:style w:type="character" w:customStyle="1" w:styleId="afc">
    <w:name w:val="Основной текст Знак"/>
    <w:link w:val="afd"/>
    <w:qFormat/>
    <w:rPr>
      <w:sz w:val="28"/>
      <w:szCs w:val="28"/>
    </w:rPr>
  </w:style>
  <w:style w:type="character" w:customStyle="1" w:styleId="blk">
    <w:name w:val="blk"/>
    <w:qFormat/>
  </w:style>
  <w:style w:type="character" w:customStyle="1" w:styleId="afe">
    <w:name w:val="Абзац списка Знак"/>
    <w:link w:val="aff"/>
    <w:qFormat/>
    <w:rPr>
      <w:rFonts w:eastAsia="Calibri"/>
      <w:sz w:val="24"/>
      <w:szCs w:val="24"/>
    </w:rPr>
  </w:style>
  <w:style w:type="character" w:customStyle="1" w:styleId="aff0">
    <w:name w:val="комментарий"/>
    <w:qFormat/>
    <w:rPr>
      <w:b/>
      <w:i/>
      <w:shd w:val="clear" w:color="auto" w:fill="FFFF99"/>
    </w:rPr>
  </w:style>
  <w:style w:type="character" w:customStyle="1" w:styleId="aff1">
    <w:name w:val="Подподпункт Знак"/>
    <w:link w:val="aff2"/>
    <w:qFormat/>
    <w:rPr>
      <w:sz w:val="26"/>
      <w:szCs w:val="26"/>
    </w:rPr>
  </w:style>
  <w:style w:type="character" w:customStyle="1" w:styleId="33">
    <w:name w:val="УРОВЕНЬ_Абзац_тип3 Знак"/>
    <w:link w:val="3"/>
    <w:qFormat/>
    <w:rPr>
      <w:rFonts w:eastAsia="Calibri"/>
      <w:sz w:val="26"/>
      <w:szCs w:val="28"/>
      <w:lang w:eastAsia="en-US"/>
    </w:rPr>
  </w:style>
  <w:style w:type="character" w:customStyle="1" w:styleId="aff3">
    <w:name w:val="Верхний колонтитул Знак"/>
    <w:link w:val="aff4"/>
    <w:qFormat/>
    <w:rPr>
      <w:sz w:val="24"/>
      <w:szCs w:val="24"/>
    </w:rPr>
  </w:style>
  <w:style w:type="character" w:customStyle="1" w:styleId="aff5">
    <w:name w:val="Текст примечания Знак"/>
    <w:link w:val="aff6"/>
    <w:qFormat/>
  </w:style>
  <w:style w:type="character" w:customStyle="1" w:styleId="aff7">
    <w:name w:val="Текст концевой сноски Знак"/>
    <w:basedOn w:val="a4"/>
    <w:link w:val="aff8"/>
    <w:qFormat/>
  </w:style>
  <w:style w:type="character" w:customStyle="1" w:styleId="aff9">
    <w:name w:val="Символ концевой сноски"/>
    <w:qFormat/>
    <w:rPr>
      <w:vertAlign w:val="superscript"/>
    </w:rPr>
  </w:style>
  <w:style w:type="character" w:styleId="affa">
    <w:name w:val="endnote reference"/>
    <w:rPr>
      <w:vertAlign w:val="superscript"/>
    </w:rPr>
  </w:style>
  <w:style w:type="character" w:customStyle="1" w:styleId="EndnoteCharacters">
    <w:name w:val="Endnote Characters"/>
    <w:basedOn w:val="a4"/>
    <w:qFormat/>
    <w:rPr>
      <w:vertAlign w:val="superscript"/>
    </w:rPr>
  </w:style>
  <w:style w:type="character" w:customStyle="1" w:styleId="26">
    <w:name w:val="Пункт2 Знак"/>
    <w:link w:val="27"/>
    <w:qFormat/>
    <w:rPr>
      <w:b/>
      <w:sz w:val="28"/>
    </w:rPr>
  </w:style>
  <w:style w:type="character" w:customStyle="1" w:styleId="13">
    <w:name w:val="УРОВЕНЬ_1. Знак"/>
    <w:link w:val="14"/>
    <w:qFormat/>
    <w:rPr>
      <w:rFonts w:eastAsia="Calibri"/>
      <w:caps/>
      <w:sz w:val="28"/>
      <w:szCs w:val="28"/>
      <w:lang w:eastAsia="en-US"/>
    </w:rPr>
  </w:style>
  <w:style w:type="character" w:customStyle="1" w:styleId="15">
    <w:name w:val="Неразрешенное упоминание1"/>
    <w:basedOn w:val="a4"/>
    <w:qFormat/>
    <w:rPr>
      <w:color w:val="605E5C"/>
      <w:shd w:val="clear" w:color="auto" w:fill="E1DFDD"/>
    </w:rPr>
  </w:style>
  <w:style w:type="character" w:customStyle="1" w:styleId="34">
    <w:name w:val="Основной текст с отступом 3 Знак"/>
    <w:link w:val="35"/>
    <w:qFormat/>
    <w:rPr>
      <w:sz w:val="16"/>
      <w:szCs w:val="16"/>
    </w:rPr>
  </w:style>
  <w:style w:type="character" w:customStyle="1" w:styleId="affb">
    <w:name w:val="Текст выноски Знак"/>
    <w:link w:val="affc"/>
    <w:qFormat/>
    <w:rPr>
      <w:rFonts w:ascii="Tahoma" w:hAnsi="Tahoma" w:cs="Tahoma"/>
      <w:sz w:val="16"/>
      <w:szCs w:val="16"/>
    </w:rPr>
  </w:style>
  <w:style w:type="character" w:customStyle="1" w:styleId="affd">
    <w:name w:val="Ссылка указателя"/>
    <w:qFormat/>
  </w:style>
  <w:style w:type="character" w:customStyle="1" w:styleId="affe">
    <w:name w:val="Маркеры"/>
    <w:qFormat/>
    <w:rPr>
      <w:rFonts w:ascii="OpenSymbol" w:eastAsia="OpenSymbol" w:hAnsi="OpenSymbol" w:cs="OpenSymbol"/>
    </w:rPr>
  </w:style>
  <w:style w:type="character" w:customStyle="1" w:styleId="afff">
    <w:name w:val="Символ нумерации"/>
    <w:qFormat/>
  </w:style>
  <w:style w:type="character" w:styleId="afff0">
    <w:name w:val="Strong"/>
    <w:qFormat/>
    <w:rPr>
      <w:b/>
      <w:bCs/>
    </w:rPr>
  </w:style>
  <w:style w:type="paragraph" w:customStyle="1" w:styleId="afff1">
    <w:name w:val="Заголовок"/>
    <w:basedOn w:val="a3"/>
    <w:next w:val="afd"/>
    <w:qFormat/>
    <w:pPr>
      <w:keepNext/>
      <w:spacing w:before="240" w:after="120"/>
    </w:pPr>
    <w:rPr>
      <w:rFonts w:ascii="Liberation Sans" w:eastAsia="Tahoma" w:hAnsi="Liberation Sans" w:cs="Lohit Devanagari"/>
    </w:rPr>
  </w:style>
  <w:style w:type="paragraph" w:styleId="afd">
    <w:name w:val="Body Text"/>
    <w:basedOn w:val="a3"/>
    <w:link w:val="afc"/>
    <w:pPr>
      <w:spacing w:after="120"/>
    </w:pPr>
  </w:style>
  <w:style w:type="paragraph" w:styleId="afff2">
    <w:name w:val="List"/>
    <w:basedOn w:val="afd"/>
    <w:rPr>
      <w:rFonts w:cs="Lohit Devanagari"/>
    </w:rPr>
  </w:style>
  <w:style w:type="paragraph" w:styleId="afff3">
    <w:name w:val="caption"/>
    <w:basedOn w:val="a3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afff4">
    <w:name w:val="index heading"/>
    <w:basedOn w:val="afff1"/>
  </w:style>
  <w:style w:type="paragraph" w:customStyle="1" w:styleId="afff5">
    <w:name w:val="Название раздела инструкции"/>
    <w:basedOn w:val="a3"/>
    <w:autoRedefine/>
    <w:qFormat/>
    <w:pPr>
      <w:jc w:val="center"/>
    </w:pPr>
    <w:rPr>
      <w:b/>
    </w:rPr>
  </w:style>
  <w:style w:type="paragraph" w:customStyle="1" w:styleId="a">
    <w:name w:val="Раздел положения"/>
    <w:basedOn w:val="a3"/>
    <w:autoRedefine/>
    <w:qFormat/>
    <w:pPr>
      <w:numPr>
        <w:numId w:val="1"/>
      </w:numPr>
      <w:spacing w:before="80" w:after="80"/>
      <w:jc w:val="center"/>
    </w:pPr>
    <w:rPr>
      <w:b/>
      <w:sz w:val="32"/>
      <w:szCs w:val="32"/>
    </w:rPr>
  </w:style>
  <w:style w:type="paragraph" w:customStyle="1" w:styleId="a0">
    <w:name w:val="Подраздел раздела положения"/>
    <w:basedOn w:val="a3"/>
    <w:autoRedefine/>
    <w:qFormat/>
    <w:pPr>
      <w:numPr>
        <w:ilvl w:val="1"/>
        <w:numId w:val="1"/>
      </w:numPr>
      <w:spacing w:before="80" w:after="80"/>
      <w:jc w:val="both"/>
    </w:pPr>
  </w:style>
  <w:style w:type="paragraph" w:styleId="afb">
    <w:name w:val="footnote text"/>
    <w:basedOn w:val="a3"/>
    <w:link w:val="afa"/>
    <w:rPr>
      <w:sz w:val="20"/>
      <w:szCs w:val="20"/>
    </w:rPr>
  </w:style>
  <w:style w:type="paragraph" w:customStyle="1" w:styleId="16">
    <w:name w:val="Шапка 1"/>
    <w:basedOn w:val="a3"/>
    <w:qFormat/>
    <w:pPr>
      <w:pBdr>
        <w:bottom w:val="thickThinSmallGap" w:sz="24" w:space="1" w:color="000000"/>
      </w:pBdr>
      <w:spacing w:after="240"/>
      <w:jc w:val="center"/>
    </w:pPr>
    <w:rPr>
      <w:sz w:val="22"/>
      <w:szCs w:val="22"/>
    </w:rPr>
  </w:style>
  <w:style w:type="paragraph" w:customStyle="1" w:styleId="28">
    <w:name w:val="Шапка 2"/>
    <w:basedOn w:val="a3"/>
    <w:qFormat/>
    <w:pPr>
      <w:pBdr>
        <w:bottom w:val="thickThinSmallGap" w:sz="24" w:space="1" w:color="000000"/>
      </w:pBdr>
      <w:spacing w:after="120"/>
      <w:jc w:val="center"/>
    </w:pPr>
    <w:rPr>
      <w:b/>
      <w:sz w:val="22"/>
      <w:szCs w:val="22"/>
    </w:rPr>
  </w:style>
  <w:style w:type="paragraph" w:customStyle="1" w:styleId="36">
    <w:name w:val="Шапка 3"/>
    <w:basedOn w:val="a3"/>
    <w:qFormat/>
    <w:pPr>
      <w:pBdr>
        <w:bottom w:val="thickThinSmallGap" w:sz="24" w:space="1" w:color="000000"/>
      </w:pBdr>
      <w:spacing w:before="240" w:after="360"/>
      <w:jc w:val="center"/>
    </w:pPr>
    <w:rPr>
      <w:b/>
      <w:sz w:val="24"/>
      <w:szCs w:val="24"/>
    </w:rPr>
  </w:style>
  <w:style w:type="paragraph" w:customStyle="1" w:styleId="11">
    <w:name w:val="Название1"/>
    <w:basedOn w:val="a3"/>
    <w:link w:val="ac"/>
    <w:qFormat/>
    <w:pPr>
      <w:jc w:val="center"/>
    </w:pPr>
    <w:rPr>
      <w:szCs w:val="20"/>
      <w:lang w:val="x-none" w:eastAsia="x-none"/>
    </w:rPr>
  </w:style>
  <w:style w:type="paragraph" w:customStyle="1" w:styleId="afff6">
    <w:name w:val="Колонтитул"/>
    <w:basedOn w:val="a3"/>
    <w:qFormat/>
  </w:style>
  <w:style w:type="paragraph" w:styleId="aff4">
    <w:name w:val="header"/>
    <w:basedOn w:val="a3"/>
    <w:link w:val="aff3"/>
    <w:pPr>
      <w:tabs>
        <w:tab w:val="center" w:pos="4677"/>
        <w:tab w:val="right" w:pos="9355"/>
      </w:tabs>
    </w:pPr>
    <w:rPr>
      <w:sz w:val="24"/>
      <w:szCs w:val="24"/>
    </w:rPr>
  </w:style>
  <w:style w:type="paragraph" w:styleId="afff7">
    <w:name w:val="Body Text Indent"/>
    <w:basedOn w:val="a3"/>
    <w:pPr>
      <w:ind w:left="360"/>
    </w:pPr>
    <w:rPr>
      <w:sz w:val="24"/>
      <w:szCs w:val="24"/>
    </w:rPr>
  </w:style>
  <w:style w:type="paragraph" w:styleId="afff8">
    <w:name w:val="footer"/>
    <w:basedOn w:val="a3"/>
    <w:pPr>
      <w:tabs>
        <w:tab w:val="center" w:pos="4677"/>
        <w:tab w:val="right" w:pos="9355"/>
      </w:tabs>
    </w:pPr>
  </w:style>
  <w:style w:type="paragraph" w:styleId="29">
    <w:name w:val="Body Text Indent 2"/>
    <w:basedOn w:val="a3"/>
    <w:qFormat/>
    <w:pPr>
      <w:spacing w:after="120" w:line="480" w:lineRule="auto"/>
      <w:ind w:left="283"/>
    </w:pPr>
  </w:style>
  <w:style w:type="paragraph" w:styleId="37">
    <w:name w:val="Body Text 3"/>
    <w:basedOn w:val="a3"/>
    <w:qFormat/>
    <w:pPr>
      <w:spacing w:after="120"/>
    </w:pPr>
    <w:rPr>
      <w:sz w:val="16"/>
      <w:szCs w:val="16"/>
    </w:rPr>
  </w:style>
  <w:style w:type="paragraph" w:styleId="35">
    <w:name w:val="Body Text Indent 3"/>
    <w:basedOn w:val="a3"/>
    <w:link w:val="34"/>
    <w:qFormat/>
    <w:pPr>
      <w:spacing w:after="120"/>
      <w:ind w:left="283"/>
    </w:pPr>
    <w:rPr>
      <w:sz w:val="16"/>
      <w:szCs w:val="16"/>
    </w:rPr>
  </w:style>
  <w:style w:type="paragraph" w:styleId="2a">
    <w:name w:val="Body Text 2"/>
    <w:basedOn w:val="a3"/>
    <w:qFormat/>
    <w:pPr>
      <w:spacing w:after="120" w:line="480" w:lineRule="auto"/>
    </w:pPr>
  </w:style>
  <w:style w:type="paragraph" w:styleId="afff9">
    <w:name w:val="Block Text"/>
    <w:basedOn w:val="a3"/>
    <w:qFormat/>
    <w:pPr>
      <w:ind w:left="-567" w:right="-766"/>
      <w:jc w:val="center"/>
    </w:pPr>
    <w:rPr>
      <w:b/>
      <w:bCs/>
      <w:sz w:val="24"/>
      <w:szCs w:val="20"/>
    </w:rPr>
  </w:style>
  <w:style w:type="paragraph" w:customStyle="1" w:styleId="af9">
    <w:name w:val="Подпункт"/>
    <w:basedOn w:val="a3"/>
    <w:link w:val="12"/>
    <w:qFormat/>
    <w:pPr>
      <w:tabs>
        <w:tab w:val="left" w:pos="1134"/>
      </w:tabs>
      <w:snapToGrid w:val="0"/>
      <w:spacing w:line="360" w:lineRule="auto"/>
      <w:ind w:left="1134" w:hanging="1134"/>
      <w:jc w:val="both"/>
    </w:pPr>
    <w:rPr>
      <w:szCs w:val="20"/>
      <w:lang w:val="x-none" w:eastAsia="x-none"/>
    </w:rPr>
  </w:style>
  <w:style w:type="paragraph" w:customStyle="1" w:styleId="27">
    <w:name w:val="Пункт2"/>
    <w:basedOn w:val="a3"/>
    <w:link w:val="26"/>
    <w:qFormat/>
    <w:pPr>
      <w:keepNext/>
      <w:tabs>
        <w:tab w:val="left" w:pos="1134"/>
      </w:tabs>
      <w:suppressAutoHyphens/>
      <w:snapToGrid w:val="0"/>
      <w:spacing w:before="240" w:after="120"/>
      <w:ind w:left="1134" w:hanging="1134"/>
      <w:outlineLvl w:val="2"/>
    </w:pPr>
    <w:rPr>
      <w:b/>
      <w:szCs w:val="20"/>
    </w:rPr>
  </w:style>
  <w:style w:type="paragraph" w:styleId="17">
    <w:name w:val="toc 1"/>
    <w:basedOn w:val="a3"/>
    <w:next w:val="a3"/>
    <w:autoRedefine/>
    <w:pPr>
      <w:tabs>
        <w:tab w:val="right" w:leader="dot" w:pos="9911"/>
      </w:tabs>
      <w:spacing w:before="120"/>
    </w:pPr>
    <w:rPr>
      <w:rFonts w:cs="Calibri Light (Заголовки)"/>
      <w:b/>
      <w:bCs/>
      <w:sz w:val="24"/>
      <w:szCs w:val="24"/>
    </w:rPr>
  </w:style>
  <w:style w:type="paragraph" w:styleId="38">
    <w:name w:val="toc 3"/>
    <w:basedOn w:val="a3"/>
    <w:next w:val="a3"/>
    <w:autoRedefine/>
    <w:pPr>
      <w:tabs>
        <w:tab w:val="left" w:pos="1120"/>
        <w:tab w:val="right" w:leader="dot" w:pos="9911"/>
      </w:tabs>
      <w:ind w:left="567"/>
    </w:pPr>
    <w:rPr>
      <w:rFonts w:cs="Calibri"/>
      <w:sz w:val="20"/>
      <w:szCs w:val="20"/>
    </w:rPr>
  </w:style>
  <w:style w:type="paragraph" w:customStyle="1" w:styleId="afffa">
    <w:name w:val="Раздел регламента"/>
    <w:basedOn w:val="a3"/>
    <w:qFormat/>
  </w:style>
  <w:style w:type="paragraph" w:customStyle="1" w:styleId="afffb">
    <w:name w:val="Приложение к регламенту"/>
    <w:basedOn w:val="a3"/>
    <w:qFormat/>
    <w:pPr>
      <w:jc w:val="right"/>
    </w:pPr>
  </w:style>
  <w:style w:type="paragraph" w:styleId="2b">
    <w:name w:val="toc 2"/>
    <w:basedOn w:val="a3"/>
    <w:next w:val="a3"/>
    <w:autoRedefine/>
    <w:pPr>
      <w:spacing w:before="240"/>
    </w:pPr>
    <w:rPr>
      <w:rFonts w:cs="Calibri"/>
      <w:b/>
      <w:bCs/>
      <w:sz w:val="20"/>
      <w:szCs w:val="20"/>
    </w:rPr>
  </w:style>
  <w:style w:type="paragraph" w:styleId="affc">
    <w:name w:val="Balloon Text"/>
    <w:basedOn w:val="a3"/>
    <w:link w:val="affb"/>
    <w:qFormat/>
    <w:rPr>
      <w:rFonts w:ascii="Tahoma" w:hAnsi="Tahoma" w:cs="Tahoma"/>
      <w:sz w:val="16"/>
      <w:szCs w:val="16"/>
    </w:rPr>
  </w:style>
  <w:style w:type="paragraph" w:styleId="aff6">
    <w:name w:val="annotation text"/>
    <w:basedOn w:val="a3"/>
    <w:link w:val="aff5"/>
    <w:qFormat/>
    <w:rPr>
      <w:sz w:val="20"/>
      <w:szCs w:val="20"/>
    </w:rPr>
  </w:style>
  <w:style w:type="paragraph" w:styleId="afffc">
    <w:name w:val="annotation subject"/>
    <w:basedOn w:val="aff6"/>
    <w:next w:val="aff6"/>
    <w:qFormat/>
    <w:rPr>
      <w:b/>
      <w:bCs/>
    </w:rPr>
  </w:style>
  <w:style w:type="paragraph" w:customStyle="1" w:styleId="18">
    <w:name w:val="Обычный (веб)1"/>
    <w:basedOn w:val="a3"/>
    <w:qFormat/>
    <w:pPr>
      <w:spacing w:before="280" w:after="280"/>
    </w:pPr>
    <w:rPr>
      <w:rFonts w:ascii="Arial Unicode MS" w:eastAsia="Arial Unicode MS" w:hAnsi="Arial Unicode MS" w:cs="Arial Unicode MS"/>
      <w:sz w:val="24"/>
      <w:szCs w:val="24"/>
    </w:rPr>
  </w:style>
  <w:style w:type="paragraph" w:styleId="91">
    <w:name w:val="toc 9"/>
    <w:basedOn w:val="a3"/>
    <w:next w:val="a3"/>
    <w:autoRedefine/>
    <w:pPr>
      <w:ind w:left="1960"/>
    </w:pPr>
    <w:rPr>
      <w:rFonts w:ascii="Calibri" w:hAnsi="Calibri" w:cs="Calibri"/>
      <w:sz w:val="20"/>
      <w:szCs w:val="20"/>
    </w:rPr>
  </w:style>
  <w:style w:type="paragraph" w:styleId="51">
    <w:name w:val="toc 5"/>
    <w:basedOn w:val="a3"/>
    <w:next w:val="a3"/>
    <w:autoRedefine/>
    <w:pPr>
      <w:ind w:left="840"/>
    </w:pPr>
    <w:rPr>
      <w:rFonts w:ascii="Calibri" w:hAnsi="Calibri" w:cs="Calibri"/>
      <w:sz w:val="20"/>
      <w:szCs w:val="20"/>
    </w:rPr>
  </w:style>
  <w:style w:type="paragraph" w:styleId="42">
    <w:name w:val="toc 4"/>
    <w:basedOn w:val="a3"/>
    <w:next w:val="a3"/>
    <w:autoRedefine/>
    <w:pPr>
      <w:tabs>
        <w:tab w:val="left" w:pos="1120"/>
        <w:tab w:val="right" w:leader="dot" w:pos="9911"/>
      </w:tabs>
      <w:ind w:left="567"/>
    </w:pPr>
    <w:rPr>
      <w:rFonts w:cs="Calibri"/>
      <w:sz w:val="20"/>
      <w:szCs w:val="20"/>
    </w:rPr>
  </w:style>
  <w:style w:type="paragraph" w:customStyle="1" w:styleId="2c">
    <w:name w:val="Раздел положения 2"/>
    <w:basedOn w:val="a3"/>
    <w:qFormat/>
    <w:pPr>
      <w:pageBreakBefore/>
      <w:jc w:val="both"/>
      <w:outlineLvl w:val="0"/>
    </w:pPr>
    <w:rPr>
      <w:b/>
    </w:rPr>
  </w:style>
  <w:style w:type="paragraph" w:customStyle="1" w:styleId="afffd">
    <w:name w:val="Знак Знак Знак Знак Знак Знак Знак Знак Знак"/>
    <w:basedOn w:val="a3"/>
    <w:qFormat/>
    <w:pPr>
      <w:spacing w:after="160" w:line="240" w:lineRule="exact"/>
      <w:jc w:val="both"/>
    </w:pPr>
    <w:rPr>
      <w:rFonts w:ascii="Verdana" w:hAnsi="Verdana" w:cs="Verdana"/>
      <w:sz w:val="22"/>
      <w:szCs w:val="22"/>
      <w:lang w:val="en-US" w:eastAsia="en-US"/>
    </w:rPr>
  </w:style>
  <w:style w:type="paragraph" w:styleId="afffe">
    <w:name w:val="No Spacing"/>
    <w:basedOn w:val="a3"/>
    <w:qFormat/>
    <w:pPr>
      <w:spacing w:line="360" w:lineRule="auto"/>
    </w:pPr>
    <w:rPr>
      <w:rFonts w:eastAsia="Calibri"/>
      <w:sz w:val="24"/>
      <w:szCs w:val="24"/>
    </w:rPr>
  </w:style>
  <w:style w:type="paragraph" w:customStyle="1" w:styleId="caption1">
    <w:name w:val="caption1"/>
    <w:basedOn w:val="a3"/>
    <w:next w:val="a3"/>
    <w:qFormat/>
    <w:rPr>
      <w:rFonts w:eastAsia="Calibri"/>
      <w:b/>
      <w:bCs/>
      <w:color w:val="4F81BD"/>
      <w:sz w:val="18"/>
      <w:szCs w:val="18"/>
    </w:rPr>
  </w:style>
  <w:style w:type="paragraph" w:styleId="ae">
    <w:name w:val="Subtitle"/>
    <w:basedOn w:val="a3"/>
    <w:next w:val="a3"/>
    <w:link w:val="ad"/>
    <w:qFormat/>
    <w:pPr>
      <w:ind w:left="1066" w:firstLine="709"/>
    </w:pPr>
    <w:rPr>
      <w:rFonts w:ascii="Cambria" w:hAnsi="Cambria"/>
      <w:i/>
      <w:iCs/>
      <w:color w:val="4F81BD"/>
      <w:spacing w:val="15"/>
      <w:sz w:val="24"/>
      <w:szCs w:val="24"/>
      <w:lang w:val="x-none" w:eastAsia="x-none"/>
    </w:rPr>
  </w:style>
  <w:style w:type="paragraph" w:styleId="aff">
    <w:name w:val="List Paragraph"/>
    <w:basedOn w:val="a3"/>
    <w:link w:val="afe"/>
    <w:qFormat/>
    <w:pPr>
      <w:ind w:left="720"/>
      <w:contextualSpacing/>
    </w:pPr>
    <w:rPr>
      <w:rFonts w:eastAsia="Calibri"/>
      <w:sz w:val="24"/>
      <w:szCs w:val="24"/>
    </w:rPr>
  </w:style>
  <w:style w:type="paragraph" w:styleId="25">
    <w:name w:val="Quote"/>
    <w:basedOn w:val="a3"/>
    <w:next w:val="a3"/>
    <w:link w:val="24"/>
    <w:qFormat/>
    <w:rPr>
      <w:rFonts w:ascii="Calibri" w:eastAsia="Calibri" w:hAnsi="Calibri"/>
      <w:i/>
      <w:iCs/>
      <w:color w:val="000000"/>
      <w:sz w:val="20"/>
      <w:szCs w:val="20"/>
      <w:lang w:val="x-none" w:eastAsia="x-none"/>
    </w:rPr>
  </w:style>
  <w:style w:type="paragraph" w:styleId="af1">
    <w:name w:val="Intense Quote"/>
    <w:basedOn w:val="a3"/>
    <w:next w:val="a3"/>
    <w:link w:val="af0"/>
    <w:qFormat/>
    <w:pPr>
      <w:pBdr>
        <w:bottom w:val="single" w:sz="4" w:space="4" w:color="4F81BD"/>
      </w:pBdr>
      <w:spacing w:before="200" w:after="280"/>
      <w:ind w:left="936" w:right="936"/>
    </w:pPr>
    <w:rPr>
      <w:rFonts w:ascii="Calibri" w:eastAsia="Calibri" w:hAnsi="Calibri"/>
      <w:b/>
      <w:bCs/>
      <w:i/>
      <w:iCs/>
      <w:color w:val="4F81BD"/>
      <w:sz w:val="20"/>
      <w:szCs w:val="20"/>
      <w:lang w:val="x-none" w:eastAsia="x-none"/>
    </w:rPr>
  </w:style>
  <w:style w:type="paragraph" w:styleId="affff">
    <w:name w:val="TOC Heading"/>
    <w:basedOn w:val="1"/>
    <w:next w:val="a3"/>
    <w:qFormat/>
    <w:pPr>
      <w:keepLines/>
      <w:spacing w:before="480"/>
      <w:outlineLvl w:val="9"/>
    </w:pPr>
    <w:rPr>
      <w:rFonts w:ascii="Cambria" w:hAnsi="Cambria"/>
      <w:bCs/>
      <w:color w:val="365F91"/>
    </w:rPr>
  </w:style>
  <w:style w:type="paragraph" w:styleId="af8">
    <w:name w:val="E-mail Signature"/>
    <w:basedOn w:val="a3"/>
    <w:link w:val="af7"/>
    <w:qFormat/>
    <w:rPr>
      <w:rFonts w:eastAsia="Calibri"/>
      <w:sz w:val="24"/>
      <w:szCs w:val="24"/>
      <w:lang w:val="x-none" w:eastAsia="x-none"/>
    </w:rPr>
  </w:style>
  <w:style w:type="paragraph" w:customStyle="1" w:styleId="affff0">
    <w:name w:val="Знак"/>
    <w:basedOn w:val="a3"/>
    <w:qFormat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30">
    <w:name w:val="Нумерованный список ур3"/>
    <w:basedOn w:val="a3"/>
    <w:qFormat/>
    <w:pPr>
      <w:numPr>
        <w:ilvl w:val="2"/>
        <w:numId w:val="2"/>
      </w:numPr>
      <w:jc w:val="both"/>
    </w:pPr>
    <w:rPr>
      <w:rFonts w:ascii="Garamond" w:hAnsi="Garamond"/>
      <w:sz w:val="24"/>
      <w:szCs w:val="20"/>
    </w:rPr>
  </w:style>
  <w:style w:type="paragraph" w:styleId="4">
    <w:name w:val="List Bullet 4"/>
    <w:basedOn w:val="a3"/>
    <w:qFormat/>
    <w:pPr>
      <w:numPr>
        <w:numId w:val="2"/>
      </w:numPr>
      <w:spacing w:before="120"/>
      <w:jc w:val="both"/>
    </w:pPr>
    <w:rPr>
      <w:rFonts w:ascii="Garamond" w:hAnsi="Garamond"/>
      <w:sz w:val="24"/>
      <w:szCs w:val="20"/>
    </w:rPr>
  </w:style>
  <w:style w:type="paragraph" w:customStyle="1" w:styleId="21">
    <w:name w:val="Нумерованный список ур2"/>
    <w:basedOn w:val="a3"/>
    <w:qFormat/>
    <w:pPr>
      <w:numPr>
        <w:ilvl w:val="1"/>
        <w:numId w:val="2"/>
      </w:numPr>
      <w:spacing w:before="120"/>
      <w:jc w:val="both"/>
    </w:pPr>
    <w:rPr>
      <w:rFonts w:ascii="Garamond" w:hAnsi="Garamond"/>
      <w:sz w:val="24"/>
      <w:szCs w:val="20"/>
    </w:rPr>
  </w:style>
  <w:style w:type="paragraph" w:styleId="affff1">
    <w:name w:val="Revision"/>
    <w:qFormat/>
    <w:rPr>
      <w:rFonts w:eastAsia="Calibri"/>
      <w:sz w:val="24"/>
      <w:szCs w:val="24"/>
    </w:rPr>
  </w:style>
  <w:style w:type="paragraph" w:customStyle="1" w:styleId="ConsPlusNormal">
    <w:name w:val="ConsPlusNormal"/>
    <w:qFormat/>
    <w:pPr>
      <w:widowControl w:val="0"/>
      <w:ind w:firstLine="720"/>
    </w:pPr>
    <w:rPr>
      <w:rFonts w:ascii="Arial" w:hAnsi="Arial" w:cs="Arial"/>
    </w:rPr>
  </w:style>
  <w:style w:type="paragraph" w:customStyle="1" w:styleId="39">
    <w:name w:val="Знак Знак3 Знак Знак"/>
    <w:basedOn w:val="a3"/>
    <w:qFormat/>
    <w:pPr>
      <w:spacing w:after="160" w:line="240" w:lineRule="exact"/>
      <w:jc w:val="both"/>
    </w:pPr>
    <w:rPr>
      <w:rFonts w:ascii="Verdana" w:hAnsi="Verdana" w:cs="Verdana"/>
      <w:sz w:val="22"/>
      <w:szCs w:val="22"/>
      <w:lang w:val="en-US" w:eastAsia="en-US"/>
    </w:rPr>
  </w:style>
  <w:style w:type="paragraph" w:customStyle="1" w:styleId="affff2">
    <w:name w:val="Пункт"/>
    <w:basedOn w:val="a3"/>
    <w:qFormat/>
    <w:pPr>
      <w:widowControl w:val="0"/>
      <w:tabs>
        <w:tab w:val="left" w:pos="1134"/>
      </w:tabs>
      <w:spacing w:before="120" w:line="360" w:lineRule="auto"/>
      <w:ind w:left="1134" w:right="800" w:hanging="1134"/>
      <w:jc w:val="both"/>
    </w:pPr>
    <w:rPr>
      <w:rFonts w:ascii="Arial" w:hAnsi="Arial"/>
      <w:b/>
      <w:i/>
      <w:szCs w:val="20"/>
    </w:rPr>
  </w:style>
  <w:style w:type="paragraph" w:customStyle="1" w:styleId="19">
    <w:name w:val="Абзац списка1"/>
    <w:basedOn w:val="a3"/>
    <w:qFormat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affff3">
    <w:name w:val="Таблица"/>
    <w:basedOn w:val="a3"/>
    <w:qFormat/>
    <w:pPr>
      <w:keepNext/>
      <w:spacing w:before="60" w:after="60"/>
      <w:jc w:val="center"/>
    </w:pPr>
    <w:rPr>
      <w:rFonts w:eastAsia="Calibri"/>
      <w:b/>
      <w:sz w:val="24"/>
      <w:szCs w:val="24"/>
      <w:lang w:val="x-none" w:eastAsia="x-none"/>
    </w:rPr>
  </w:style>
  <w:style w:type="paragraph" w:customStyle="1" w:styleId="affff4">
    <w:name w:val="Таблица шапка"/>
    <w:basedOn w:val="a3"/>
    <w:qFormat/>
    <w:pPr>
      <w:keepNext/>
      <w:spacing w:before="40" w:after="40"/>
      <w:ind w:left="57" w:right="57"/>
    </w:pPr>
    <w:rPr>
      <w:sz w:val="22"/>
      <w:szCs w:val="26"/>
    </w:rPr>
  </w:style>
  <w:style w:type="paragraph" w:customStyle="1" w:styleId="aff2">
    <w:name w:val="Подподпункт"/>
    <w:basedOn w:val="af9"/>
    <w:link w:val="aff1"/>
    <w:qFormat/>
    <w:pPr>
      <w:tabs>
        <w:tab w:val="clear" w:pos="1134"/>
        <w:tab w:val="left" w:pos="5104"/>
      </w:tabs>
      <w:snapToGrid/>
      <w:spacing w:before="120" w:line="240" w:lineRule="auto"/>
      <w:ind w:left="5104" w:hanging="567"/>
    </w:pPr>
    <w:rPr>
      <w:sz w:val="26"/>
      <w:szCs w:val="26"/>
      <w:lang w:val="ru-RU" w:eastAsia="ru-RU"/>
    </w:rPr>
  </w:style>
  <w:style w:type="paragraph" w:customStyle="1" w:styleId="a1">
    <w:name w:val="УРОВЕНЬ_(а)"/>
    <w:basedOn w:val="aff"/>
    <w:qFormat/>
    <w:pPr>
      <w:numPr>
        <w:ilvl w:val="3"/>
        <w:numId w:val="4"/>
      </w:numPr>
      <w:spacing w:before="120" w:line="360" w:lineRule="exact"/>
      <w:contextualSpacing w:val="0"/>
      <w:jc w:val="both"/>
      <w:outlineLvl w:val="3"/>
    </w:pPr>
    <w:rPr>
      <w:sz w:val="26"/>
      <w:szCs w:val="28"/>
      <w:lang w:eastAsia="en-US"/>
    </w:rPr>
  </w:style>
  <w:style w:type="paragraph" w:customStyle="1" w:styleId="-">
    <w:name w:val="УРОВЕНЬ_-"/>
    <w:basedOn w:val="aff"/>
    <w:qFormat/>
    <w:pPr>
      <w:numPr>
        <w:ilvl w:val="4"/>
        <w:numId w:val="4"/>
      </w:numPr>
      <w:spacing w:before="120" w:line="360" w:lineRule="exact"/>
      <w:contextualSpacing w:val="0"/>
      <w:jc w:val="both"/>
      <w:outlineLvl w:val="4"/>
    </w:pPr>
    <w:rPr>
      <w:sz w:val="26"/>
      <w:szCs w:val="28"/>
      <w:lang w:eastAsia="en-US"/>
    </w:rPr>
  </w:style>
  <w:style w:type="paragraph" w:customStyle="1" w:styleId="2">
    <w:name w:val="УРОВЕНЬ_Абзац_тип2"/>
    <w:basedOn w:val="aff"/>
    <w:qFormat/>
    <w:pPr>
      <w:numPr>
        <w:ilvl w:val="6"/>
        <w:numId w:val="4"/>
      </w:numPr>
      <w:spacing w:before="120" w:line="360" w:lineRule="exact"/>
      <w:contextualSpacing w:val="0"/>
      <w:jc w:val="both"/>
    </w:pPr>
    <w:rPr>
      <w:sz w:val="26"/>
      <w:szCs w:val="28"/>
      <w:lang w:eastAsia="en-US"/>
    </w:rPr>
  </w:style>
  <w:style w:type="paragraph" w:customStyle="1" w:styleId="3">
    <w:name w:val="УРОВЕНЬ_Абзац_тип3"/>
    <w:basedOn w:val="aff"/>
    <w:link w:val="33"/>
    <w:qFormat/>
    <w:pPr>
      <w:numPr>
        <w:ilvl w:val="7"/>
        <w:numId w:val="4"/>
      </w:numPr>
      <w:spacing w:before="120" w:line="360" w:lineRule="exact"/>
      <w:contextualSpacing w:val="0"/>
      <w:jc w:val="both"/>
    </w:pPr>
    <w:rPr>
      <w:sz w:val="26"/>
      <w:szCs w:val="28"/>
      <w:lang w:eastAsia="en-US"/>
    </w:rPr>
  </w:style>
  <w:style w:type="paragraph" w:customStyle="1" w:styleId="a2">
    <w:name w:val="УРОВЕНЬ_Подпись"/>
    <w:basedOn w:val="aff"/>
    <w:qFormat/>
    <w:pPr>
      <w:keepNext/>
      <w:numPr>
        <w:ilvl w:val="5"/>
        <w:numId w:val="4"/>
      </w:numPr>
      <w:spacing w:before="120" w:after="120" w:line="360" w:lineRule="exact"/>
      <w:contextualSpacing w:val="0"/>
      <w:jc w:val="right"/>
      <w:outlineLvl w:val="3"/>
    </w:pPr>
    <w:rPr>
      <w:sz w:val="26"/>
      <w:szCs w:val="28"/>
      <w:lang w:eastAsia="en-US"/>
    </w:rPr>
  </w:style>
  <w:style w:type="paragraph" w:customStyle="1" w:styleId="1a">
    <w:name w:val="Стиль Заголовок 1 + по ширине"/>
    <w:basedOn w:val="1"/>
    <w:qFormat/>
    <w:pPr>
      <w:keepLines/>
      <w:tabs>
        <w:tab w:val="clear" w:pos="0"/>
        <w:tab w:val="left" w:pos="567"/>
      </w:tabs>
      <w:suppressAutoHyphens/>
      <w:spacing w:before="480" w:after="240"/>
      <w:ind w:left="567" w:hanging="567"/>
      <w:jc w:val="both"/>
    </w:pPr>
    <w:rPr>
      <w:rFonts w:ascii="Arial" w:eastAsia="Times New Roman" w:hAnsi="Arial"/>
      <w:bCs/>
      <w:kern w:val="2"/>
      <w:sz w:val="40"/>
      <w:szCs w:val="20"/>
      <w:lang w:val="ru-RU" w:eastAsia="ru-RU"/>
    </w:rPr>
  </w:style>
  <w:style w:type="paragraph" w:styleId="aff8">
    <w:name w:val="endnote text"/>
    <w:basedOn w:val="a3"/>
    <w:link w:val="aff7"/>
    <w:rPr>
      <w:sz w:val="20"/>
      <w:szCs w:val="20"/>
    </w:rPr>
  </w:style>
  <w:style w:type="paragraph" w:customStyle="1" w:styleId="20">
    <w:name w:val="Заголовок 2 КВВ"/>
    <w:basedOn w:val="a3"/>
    <w:qFormat/>
    <w:pPr>
      <w:keepNext/>
      <w:numPr>
        <w:numId w:val="5"/>
      </w:numPr>
      <w:suppressAutoHyphens/>
      <w:spacing w:before="120" w:after="120"/>
      <w:jc w:val="both"/>
      <w:outlineLvl w:val="0"/>
    </w:pPr>
    <w:rPr>
      <w:b/>
      <w:kern w:val="2"/>
      <w:sz w:val="24"/>
      <w:szCs w:val="20"/>
      <w:lang w:eastAsia="x-none"/>
    </w:rPr>
  </w:style>
  <w:style w:type="paragraph" w:customStyle="1" w:styleId="affff5">
    <w:name w:val="Таблица текст"/>
    <w:basedOn w:val="a3"/>
    <w:qFormat/>
    <w:pPr>
      <w:spacing w:before="40" w:after="40"/>
      <w:ind w:left="57" w:right="57"/>
    </w:pPr>
    <w:rPr>
      <w:sz w:val="24"/>
      <w:szCs w:val="26"/>
    </w:rPr>
  </w:style>
  <w:style w:type="paragraph" w:styleId="affff6">
    <w:name w:val="Normal (Web)"/>
    <w:basedOn w:val="a3"/>
    <w:qFormat/>
    <w:pPr>
      <w:spacing w:before="280" w:after="280"/>
    </w:pPr>
    <w:rPr>
      <w:sz w:val="24"/>
      <w:szCs w:val="24"/>
    </w:rPr>
  </w:style>
  <w:style w:type="paragraph" w:customStyle="1" w:styleId="14">
    <w:name w:val="УРОВЕНЬ_1."/>
    <w:basedOn w:val="aff"/>
    <w:link w:val="13"/>
    <w:qFormat/>
    <w:pPr>
      <w:keepNext/>
      <w:keepLines/>
      <w:spacing w:before="240" w:after="120" w:line="276" w:lineRule="auto"/>
      <w:ind w:left="0"/>
      <w:contextualSpacing w:val="0"/>
      <w:jc w:val="both"/>
      <w:outlineLvl w:val="0"/>
    </w:pPr>
    <w:rPr>
      <w:caps/>
      <w:sz w:val="28"/>
      <w:szCs w:val="28"/>
      <w:lang w:eastAsia="en-US"/>
    </w:rPr>
  </w:style>
  <w:style w:type="paragraph" w:styleId="61">
    <w:name w:val="toc 6"/>
    <w:basedOn w:val="a3"/>
    <w:next w:val="a3"/>
    <w:autoRedefine/>
    <w:pPr>
      <w:ind w:left="1120"/>
    </w:pPr>
    <w:rPr>
      <w:rFonts w:ascii="Calibri" w:hAnsi="Calibri" w:cs="Calibri"/>
      <w:sz w:val="20"/>
      <w:szCs w:val="20"/>
    </w:rPr>
  </w:style>
  <w:style w:type="paragraph" w:styleId="71">
    <w:name w:val="toc 7"/>
    <w:basedOn w:val="a3"/>
    <w:next w:val="a3"/>
    <w:autoRedefine/>
    <w:pPr>
      <w:ind w:left="1400"/>
    </w:pPr>
    <w:rPr>
      <w:rFonts w:ascii="Calibri" w:hAnsi="Calibri" w:cs="Calibri"/>
      <w:sz w:val="20"/>
      <w:szCs w:val="20"/>
    </w:rPr>
  </w:style>
  <w:style w:type="paragraph" w:styleId="81">
    <w:name w:val="toc 8"/>
    <w:basedOn w:val="a3"/>
    <w:next w:val="a3"/>
    <w:autoRedefine/>
    <w:pPr>
      <w:ind w:left="1680"/>
    </w:pPr>
    <w:rPr>
      <w:rFonts w:ascii="Calibri" w:hAnsi="Calibri" w:cs="Calibri"/>
      <w:sz w:val="20"/>
      <w:szCs w:val="20"/>
    </w:rPr>
  </w:style>
  <w:style w:type="paragraph" w:customStyle="1" w:styleId="affff7">
    <w:name w:val="Содержимое врезки"/>
    <w:basedOn w:val="a3"/>
    <w:qFormat/>
  </w:style>
  <w:style w:type="paragraph" w:customStyle="1" w:styleId="affff8">
    <w:name w:val="Содержимое таблицы"/>
    <w:basedOn w:val="a3"/>
    <w:qFormat/>
    <w:pPr>
      <w:widowControl w:val="0"/>
      <w:suppressLineNumbers/>
    </w:pPr>
  </w:style>
  <w:style w:type="paragraph" w:customStyle="1" w:styleId="affff9">
    <w:name w:val="Заголовок таблицы"/>
    <w:basedOn w:val="affff8"/>
    <w:qFormat/>
    <w:pPr>
      <w:jc w:val="center"/>
    </w:pPr>
    <w:rPr>
      <w:b/>
      <w:bCs/>
    </w:rPr>
  </w:style>
  <w:style w:type="numbering" w:customStyle="1" w:styleId="1b">
    <w:name w:val="Стиль1"/>
    <w:qFormat/>
  </w:style>
  <w:style w:type="numbering" w:customStyle="1" w:styleId="2d">
    <w:name w:val="Стиль2"/>
    <w:qFormat/>
  </w:style>
  <w:style w:type="numbering" w:customStyle="1" w:styleId="12045007321">
    <w:name w:val="1204500732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2.jpeg"/><Relationship Id="rId18" Type="http://schemas.openxmlformats.org/officeDocument/2006/relationships/header" Target="header6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eader" Target="header1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5.xml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10" Type="http://schemas.openxmlformats.org/officeDocument/2006/relationships/header" Target="header4.xml"/><Relationship Id="rId19" Type="http://schemas.openxmlformats.org/officeDocument/2006/relationships/header" Target="header7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2873</TotalTime>
  <Pages>14</Pages>
  <Words>2339</Words>
  <Characters>13336</Characters>
  <Application>Microsoft Office Word</Application>
  <DocSecurity>0</DocSecurity>
  <Lines>111</Lines>
  <Paragraphs>31</Paragraphs>
  <ScaleCrop>false</ScaleCrop>
  <Company>Microsoft</Company>
  <LinksUpToDate>false</LinksUpToDate>
  <CharactersWithSpaces>15644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Российское открытое акционерное общество энергетики и электрификации</dc:title>
  <dc:subject/>
  <dc:creator>Быстров Олег Геннадьевич</dc:creator>
  <dc:description/>
  <cp:lastModifiedBy>Михайлов Павел Александрович</cp:lastModifiedBy>
  <cp:revision>158</cp:revision>
  <cp:lastPrinted>2026-01-28T15:47:00Z</cp:lastPrinted>
  <dcterms:created xsi:type="dcterms:W3CDTF">2023-10-17T01:24:00Z</dcterms:created>
  <dcterms:modified xsi:type="dcterms:W3CDTF">2026-08-04T06:09:00Z</dcterms:modified>
  <dc:language>ru-RU</dc:language>
</cp:coreProperties>
</file>